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80F85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24"/>
          <w:szCs w:val="24"/>
        </w:rPr>
      </w:pPr>
      <w:r w:rsidRPr="00B80658">
        <w:rPr>
          <w:rFonts w:ascii="Lato" w:hAnsi="Lato" w:cs="Arial"/>
          <w:b/>
          <w:bCs/>
          <w:sz w:val="24"/>
          <w:szCs w:val="24"/>
        </w:rPr>
        <w:t>ПРОФЕССИОНАЛЬНЫЙ СОЮЗ РАБОТНИКОВ ЗДРАВООХРАНЕНИЯ</w:t>
      </w:r>
    </w:p>
    <w:p w14:paraId="6A884AE3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24"/>
          <w:szCs w:val="24"/>
        </w:rPr>
      </w:pPr>
      <w:r w:rsidRPr="00B80658">
        <w:rPr>
          <w:rFonts w:ascii="Lato" w:hAnsi="Lato" w:cs="Arial"/>
          <w:b/>
          <w:bCs/>
          <w:sz w:val="24"/>
          <w:szCs w:val="24"/>
        </w:rPr>
        <w:t>РОССИЙСКОЙ ФЕДЕРАЦИИ</w:t>
      </w:r>
    </w:p>
    <w:p w14:paraId="09ADE40C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</w:rPr>
      </w:pPr>
    </w:p>
    <w:p w14:paraId="6F126451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28"/>
          <w:szCs w:val="28"/>
        </w:rPr>
      </w:pPr>
      <w:r w:rsidRPr="00B80658">
        <w:rPr>
          <w:rFonts w:ascii="Lato" w:hAnsi="Lato" w:cs="Arial"/>
          <w:b/>
          <w:bCs/>
          <w:sz w:val="28"/>
          <w:szCs w:val="28"/>
        </w:rPr>
        <w:t>ПЛЕНУМ</w:t>
      </w:r>
    </w:p>
    <w:p w14:paraId="2F9F6DF7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28"/>
          <w:szCs w:val="28"/>
        </w:rPr>
      </w:pPr>
      <w:r w:rsidRPr="00B80658">
        <w:rPr>
          <w:rFonts w:ascii="Lato" w:hAnsi="Lato" w:cs="Arial"/>
          <w:b/>
          <w:bCs/>
          <w:sz w:val="28"/>
          <w:szCs w:val="28"/>
        </w:rPr>
        <w:t xml:space="preserve">ЦЕНТРАЛЬНОГО КОМИТЕТА ПРОФЕССИОНАЛЬНОГО СОЮЗА </w:t>
      </w:r>
    </w:p>
    <w:p w14:paraId="124A5DFF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28"/>
          <w:szCs w:val="28"/>
        </w:rPr>
      </w:pPr>
      <w:r w:rsidRPr="00B80658">
        <w:rPr>
          <w:rFonts w:ascii="Lato" w:hAnsi="Lato" w:cs="Arial"/>
          <w:b/>
          <w:bCs/>
          <w:sz w:val="28"/>
          <w:szCs w:val="28"/>
        </w:rPr>
        <w:t>РАБОТНИКОВ ЗДРАВООХРАНЕНИЯ РОССИЙСКОЙ ФЕДЕРАЦИИ</w:t>
      </w:r>
    </w:p>
    <w:p w14:paraId="4A04BB21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28"/>
          <w:szCs w:val="28"/>
        </w:rPr>
      </w:pPr>
    </w:p>
    <w:p w14:paraId="328BC35F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32"/>
          <w:szCs w:val="32"/>
        </w:rPr>
      </w:pPr>
      <w:r w:rsidRPr="00B80658">
        <w:rPr>
          <w:rFonts w:ascii="Lato" w:hAnsi="Lato" w:cs="Arial"/>
          <w:b/>
          <w:bCs/>
          <w:sz w:val="32"/>
          <w:szCs w:val="32"/>
        </w:rPr>
        <w:t>П О С Т А Н О В Л Е Н И Е</w:t>
      </w:r>
    </w:p>
    <w:p w14:paraId="630CF751" w14:textId="74944068" w:rsidR="00B25133" w:rsidRPr="00B80658" w:rsidRDefault="00B25133" w:rsidP="00EF36F1">
      <w:pPr>
        <w:spacing w:after="0" w:line="240" w:lineRule="auto"/>
        <w:jc w:val="right"/>
        <w:rPr>
          <w:rFonts w:ascii="Lato" w:hAnsi="Lato" w:cs="Arial"/>
          <w:b/>
          <w:bCs/>
          <w:sz w:val="32"/>
          <w:szCs w:val="32"/>
        </w:rPr>
      </w:pPr>
    </w:p>
    <w:p w14:paraId="36D2D9F2" w14:textId="77777777" w:rsidR="00254F08" w:rsidRPr="00B80658" w:rsidRDefault="00254F08" w:rsidP="00254F08">
      <w:pPr>
        <w:spacing w:after="0" w:line="240" w:lineRule="auto"/>
        <w:jc w:val="center"/>
        <w:rPr>
          <w:rFonts w:ascii="Lato" w:hAnsi="Lato" w:cs="Arial"/>
          <w:b/>
          <w:bCs/>
          <w:sz w:val="32"/>
          <w:szCs w:val="32"/>
        </w:rPr>
      </w:pPr>
    </w:p>
    <w:p w14:paraId="51FFE8DD" w14:textId="77777777" w:rsidR="00254F08" w:rsidRPr="00B80658" w:rsidRDefault="00254F08" w:rsidP="00254F08">
      <w:pPr>
        <w:spacing w:after="0" w:line="240" w:lineRule="auto"/>
        <w:rPr>
          <w:rFonts w:ascii="Lato" w:hAnsi="Lato" w:cs="Arial"/>
          <w:sz w:val="24"/>
          <w:szCs w:val="24"/>
        </w:rPr>
      </w:pPr>
      <w:r w:rsidRPr="00B80658">
        <w:rPr>
          <w:rFonts w:ascii="Lato" w:hAnsi="Lato" w:cs="Arial"/>
          <w:sz w:val="24"/>
          <w:szCs w:val="24"/>
        </w:rPr>
        <w:t>30 мая 2024 года                                                                                                    № 8-1</w:t>
      </w:r>
    </w:p>
    <w:p w14:paraId="619538DB" w14:textId="77777777" w:rsidR="00254F08" w:rsidRPr="00B80658" w:rsidRDefault="00254F08" w:rsidP="00254F08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34B309D8" w14:textId="77777777" w:rsidR="00254F08" w:rsidRPr="00B80658" w:rsidRDefault="00254F08" w:rsidP="00254F08">
      <w:pPr>
        <w:spacing w:after="0" w:line="240" w:lineRule="auto"/>
        <w:rPr>
          <w:rFonts w:ascii="Lato" w:hAnsi="Lato" w:cs="Arial"/>
          <w:b/>
          <w:bCs/>
          <w:sz w:val="24"/>
          <w:szCs w:val="24"/>
        </w:rPr>
      </w:pPr>
      <w:r w:rsidRPr="00B80658">
        <w:rPr>
          <w:rFonts w:ascii="Lato" w:hAnsi="Lato" w:cs="Arial"/>
          <w:b/>
          <w:bCs/>
          <w:sz w:val="24"/>
          <w:szCs w:val="24"/>
        </w:rPr>
        <w:t>О подведении итогов «Года организационного</w:t>
      </w:r>
    </w:p>
    <w:p w14:paraId="538D669B" w14:textId="77777777" w:rsidR="00254F08" w:rsidRPr="00B80658" w:rsidRDefault="007D70B3" w:rsidP="00254F08">
      <w:pPr>
        <w:spacing w:after="0" w:line="240" w:lineRule="auto"/>
        <w:rPr>
          <w:rFonts w:ascii="Lato" w:hAnsi="Lato" w:cs="Arial"/>
          <w:b/>
          <w:bCs/>
          <w:sz w:val="24"/>
          <w:szCs w:val="24"/>
        </w:rPr>
      </w:pPr>
      <w:r w:rsidRPr="00B80658">
        <w:rPr>
          <w:rFonts w:ascii="Lato" w:hAnsi="Lato" w:cs="Arial"/>
          <w:b/>
          <w:bCs/>
          <w:sz w:val="24"/>
          <w:szCs w:val="24"/>
        </w:rPr>
        <w:t>у</w:t>
      </w:r>
      <w:r w:rsidR="00254F08" w:rsidRPr="00B80658">
        <w:rPr>
          <w:rFonts w:ascii="Lato" w:hAnsi="Lato" w:cs="Arial"/>
          <w:b/>
          <w:bCs/>
          <w:sz w:val="24"/>
          <w:szCs w:val="24"/>
        </w:rPr>
        <w:t>крепления Профессионального союза работников</w:t>
      </w:r>
    </w:p>
    <w:p w14:paraId="72A6188E" w14:textId="77777777" w:rsidR="00254F08" w:rsidRPr="00B80658" w:rsidRDefault="00254F08" w:rsidP="00254F08">
      <w:pPr>
        <w:spacing w:after="0" w:line="240" w:lineRule="auto"/>
        <w:rPr>
          <w:rFonts w:ascii="Lato" w:hAnsi="Lato" w:cs="Arial"/>
          <w:b/>
          <w:bCs/>
          <w:sz w:val="24"/>
          <w:szCs w:val="24"/>
        </w:rPr>
      </w:pPr>
      <w:r w:rsidRPr="00B80658">
        <w:rPr>
          <w:rFonts w:ascii="Lato" w:hAnsi="Lato" w:cs="Arial"/>
          <w:b/>
          <w:bCs/>
          <w:sz w:val="24"/>
          <w:szCs w:val="24"/>
        </w:rPr>
        <w:t>здравоохранения Российской Федерации</w:t>
      </w:r>
      <w:r w:rsidR="007D70B3" w:rsidRPr="00B80658">
        <w:rPr>
          <w:rFonts w:ascii="Lato" w:hAnsi="Lato" w:cs="Arial"/>
          <w:b/>
          <w:bCs/>
          <w:sz w:val="24"/>
          <w:szCs w:val="24"/>
        </w:rPr>
        <w:t>»</w:t>
      </w:r>
    </w:p>
    <w:p w14:paraId="4AD16866" w14:textId="77777777" w:rsidR="00B25133" w:rsidRPr="007D70B3" w:rsidRDefault="00B25133" w:rsidP="00254F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08EE07" w14:textId="77777777" w:rsidR="00805AE3" w:rsidRDefault="00805AE3" w:rsidP="00254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078DC" w14:textId="19065596" w:rsidR="00805AE3" w:rsidRPr="00B80658" w:rsidRDefault="00254F08" w:rsidP="00B80658">
      <w:pPr>
        <w:spacing w:line="276" w:lineRule="auto"/>
        <w:jc w:val="both"/>
        <w:rPr>
          <w:rFonts w:ascii="Lato" w:hAnsi="Lato" w:cs="Arial"/>
          <w:sz w:val="24"/>
          <w:szCs w:val="24"/>
        </w:rPr>
      </w:pPr>
      <w:r w:rsidRPr="00B80658">
        <w:rPr>
          <w:rFonts w:ascii="Lato" w:hAnsi="Lato" w:cs="Arial"/>
          <w:sz w:val="24"/>
          <w:szCs w:val="24"/>
        </w:rPr>
        <w:t xml:space="preserve">Президиум Профсоюза работников здравоохранения РФ </w:t>
      </w:r>
      <w:r w:rsidR="00805AE3" w:rsidRPr="00B80658">
        <w:rPr>
          <w:rFonts w:ascii="Lato" w:hAnsi="Lato" w:cs="Arial"/>
          <w:sz w:val="24"/>
          <w:szCs w:val="24"/>
        </w:rPr>
        <w:t xml:space="preserve">в </w:t>
      </w:r>
      <w:r w:rsidR="004D0E9A">
        <w:rPr>
          <w:rFonts w:ascii="Lato" w:hAnsi="Lato" w:cs="Arial"/>
          <w:sz w:val="24"/>
          <w:szCs w:val="24"/>
        </w:rPr>
        <w:t xml:space="preserve">декабре </w:t>
      </w:r>
      <w:r w:rsidR="00805AE3" w:rsidRPr="00B80658">
        <w:rPr>
          <w:rFonts w:ascii="Lato" w:hAnsi="Lato" w:cs="Arial"/>
          <w:sz w:val="24"/>
          <w:szCs w:val="24"/>
        </w:rPr>
        <w:t>202</w:t>
      </w:r>
      <w:r w:rsidR="004D0E9A">
        <w:rPr>
          <w:rFonts w:ascii="Lato" w:hAnsi="Lato" w:cs="Arial"/>
          <w:sz w:val="24"/>
          <w:szCs w:val="24"/>
        </w:rPr>
        <w:t>2</w:t>
      </w:r>
      <w:r w:rsidR="00805AE3" w:rsidRPr="00B80658">
        <w:rPr>
          <w:rFonts w:ascii="Lato" w:hAnsi="Lato" w:cs="Arial"/>
          <w:sz w:val="24"/>
          <w:szCs w:val="24"/>
        </w:rPr>
        <w:t xml:space="preserve"> года объявил 2023 год «Годом организационного укрепления Профессионального союза работников здравоохранения Российской Федерации».</w:t>
      </w:r>
    </w:p>
    <w:p w14:paraId="25493C22" w14:textId="7EA826B2" w:rsidR="009A440E" w:rsidRPr="00B80658" w:rsidRDefault="00237198" w:rsidP="00B80658">
      <w:pPr>
        <w:spacing w:line="276" w:lineRule="auto"/>
        <w:jc w:val="both"/>
        <w:rPr>
          <w:rFonts w:ascii="Lato" w:hAnsi="Lato" w:cs="Arial"/>
          <w:sz w:val="24"/>
          <w:szCs w:val="24"/>
        </w:rPr>
      </w:pPr>
      <w:r w:rsidRPr="00B80658">
        <w:rPr>
          <w:rFonts w:ascii="Lato" w:hAnsi="Lato" w:cs="Arial"/>
          <w:sz w:val="24"/>
          <w:szCs w:val="24"/>
        </w:rPr>
        <w:t>В течение</w:t>
      </w:r>
      <w:r w:rsidR="00805AE3" w:rsidRPr="00B80658">
        <w:rPr>
          <w:rFonts w:ascii="Lato" w:hAnsi="Lato" w:cs="Arial"/>
          <w:sz w:val="24"/>
          <w:szCs w:val="24"/>
        </w:rPr>
        <w:t xml:space="preserve"> года Профсоюз и его структурные подразделения проводили работу, направленную на организационное укрепление. Работа строилась на основании внесения соответствующих изменений в планы их работы на 2023 и последующий год и осуществлялась строго в соотве</w:t>
      </w:r>
      <w:r w:rsidR="00612A87" w:rsidRPr="00B80658">
        <w:rPr>
          <w:rFonts w:ascii="Lato" w:hAnsi="Lato" w:cs="Arial"/>
          <w:sz w:val="24"/>
          <w:szCs w:val="24"/>
        </w:rPr>
        <w:t>т</w:t>
      </w:r>
      <w:r w:rsidR="00805AE3" w:rsidRPr="00B80658">
        <w:rPr>
          <w:rFonts w:ascii="Lato" w:hAnsi="Lato" w:cs="Arial"/>
          <w:sz w:val="24"/>
          <w:szCs w:val="24"/>
        </w:rPr>
        <w:t>ствии с Уставом Профсоюза.</w:t>
      </w:r>
    </w:p>
    <w:p w14:paraId="31D48843" w14:textId="6004BC73" w:rsidR="0031443B" w:rsidRPr="00B80658" w:rsidRDefault="001270E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Пленум отмечает, что</w:t>
      </w:r>
      <w:r w:rsidRPr="00B80658">
        <w:rPr>
          <w:rFonts w:ascii="Lato" w:hAnsi="Lato" w:cs="Arial"/>
          <w:color w:val="1A1A1A"/>
          <w:sz w:val="24"/>
          <w:szCs w:val="24"/>
        </w:rPr>
        <w:t xml:space="preserve"> 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укрепление Профсоюза является неотъемлемой частью повышения эффективности его деятельности</w:t>
      </w:r>
      <w:r w:rsidR="00B2513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Для </w:t>
      </w:r>
      <w:r w:rsidR="00B2513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его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решения на всех уровнях 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Профсоюза </w:t>
      </w:r>
      <w:r w:rsidR="00BB6C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принима</w:t>
      </w:r>
      <w:r w:rsidR="00B2513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ются</w:t>
      </w:r>
      <w:r w:rsidR="00BB6C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мер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ы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по укреплению внутрипрофсоюзной дисциплины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повышению персональной ответственности председателей организаций Профсоюза за неукоснительное следование и выполнение Устава и решений выборных профсоюзных органов.</w:t>
      </w:r>
    </w:p>
    <w:p w14:paraId="1CCEA93C" w14:textId="230E1E7B" w:rsidR="00C41C77" w:rsidRPr="00B80658" w:rsidRDefault="001270E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 2023 году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удалось добиться положительных 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результатов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по многим направлениям деятельности Профсоюза</w:t>
      </w:r>
      <w:r w:rsidR="00B2513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 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Для</w:t>
      </w:r>
      <w:r w:rsidR="00B2513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того, </w:t>
      </w:r>
      <w:r w:rsidR="00156E7F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чт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обы</w:t>
      </w:r>
      <w:r w:rsidR="00B2513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обеспечить поступательное развитие профсоюзного движения в отрасли, в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этот период пристальное внимание уделялось проблемам организационного </w:t>
      </w:r>
      <w:r w:rsidR="00B2513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его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укрепления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 У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силия выборных профсоюзных органов </w:t>
      </w:r>
      <w:r w:rsidR="003144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направлялись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на повышение внутрисоюзной работы, которая </w:t>
      </w:r>
      <w:r w:rsidR="00504DE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позволила повысить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эффективно</w:t>
      </w:r>
      <w:r w:rsidR="00504DE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сть их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деятельности </w:t>
      </w:r>
      <w:r w:rsidR="00504DE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реализации уставных задач по защите социально-трудовых прав членов Профсоюза.</w:t>
      </w:r>
    </w:p>
    <w:p w14:paraId="35678990" w14:textId="6DD07BE3" w:rsidR="009338C4" w:rsidRPr="00B80658" w:rsidRDefault="00C41C77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Анализ состояния внутрисоюзной работы отраж</w:t>
      </w:r>
      <w:r w:rsidR="00504DE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ен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в данных статистической отчетности по итогам 2023 года. С момента создания Профсоюза удалось второй год не только стабилизировать профсоюзное членство, но и обеспечить его рост. 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хват профсоюзного членства 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среди работающих </w:t>
      </w:r>
      <w:r w:rsidR="00156E7F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в отчетный период 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составил </w:t>
      </w:r>
      <w:r w:rsidR="00EB4FF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lastRenderedPageBreak/>
        <w:t>59,0%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</w:t>
      </w:r>
      <w:r w:rsidR="00156E7F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в </w:t>
      </w:r>
      <w:r w:rsidR="00EB4FF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35</w:t>
      </w:r>
      <w:r w:rsidR="00E937A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региональных, межрегиональных организаци</w:t>
      </w:r>
      <w:r w:rsidR="00E2311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ях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Профсоюза </w:t>
      </w:r>
      <w:r w:rsidR="00E937A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из 85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данный показатель выше среднего по Профсоюзу</w:t>
      </w:r>
      <w:r w:rsidR="00E937A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; о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хват профсоюзного членства среди обучающихся составил </w:t>
      </w:r>
      <w:r w:rsidR="00EB4FF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84,5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% и</w:t>
      </w:r>
      <w:r w:rsidR="00156E7F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в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EB4FF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52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региональных, межрегиональных организаци</w:t>
      </w:r>
      <w:r w:rsidR="00E2311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ях</w:t>
      </w:r>
      <w:r w:rsidR="009338C4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Профсоюза данный показатель выше среднего по Профсоюзу</w:t>
      </w:r>
      <w:r w:rsidR="00EB4FF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EB4FF2" w:rsidRPr="00B80658">
        <w:rPr>
          <w:rFonts w:ascii="Lato" w:eastAsia="Times New Roman" w:hAnsi="Lato" w:cs="Arial"/>
          <w:sz w:val="24"/>
          <w:szCs w:val="24"/>
          <w:lang w:eastAsia="ru-RU"/>
        </w:rPr>
        <w:t>из 74</w:t>
      </w:r>
      <w:r w:rsidR="0023719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субъектов</w:t>
      </w:r>
      <w:r w:rsidR="009338C4"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</w:p>
    <w:p w14:paraId="7485333C" w14:textId="03E2F840" w:rsidR="00C41C77" w:rsidRPr="00B80658" w:rsidRDefault="00C41C77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Добиться положительных </w:t>
      </w:r>
      <w:r w:rsidR="00156E7F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результатов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во многом позволило изменение вектора деятельности </w:t>
      </w:r>
      <w:r w:rsidR="00504DE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профсоюзных структур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на первичные профсоюзные организации, так как вопросы мотивации в первую очередь решаются в первичках, </w:t>
      </w:r>
      <w:r w:rsidR="00E937A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где непосредственно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люди вступают в Профсоюз. Оказание помощи первичным профсоюзным организациям по всем направлениям </w:t>
      </w:r>
      <w:r w:rsidR="00504DE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их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деятельности, в том числе по вопросам, связанным с социальным партнерством, привело к росту профсоюзного членства. </w:t>
      </w:r>
    </w:p>
    <w:p w14:paraId="13200399" w14:textId="00A10C2F" w:rsidR="00C41C77" w:rsidRPr="00B80658" w:rsidRDefault="00E2311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Понимая, что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организационно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укрепление </w:t>
      </w:r>
      <w:r w:rsidR="00504DE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 дальнейшее поступательное развитие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35682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Профсоюза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является требованием времени, </w:t>
      </w:r>
      <w:r w:rsidR="00C41C7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 отчетный 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период были проведены </w:t>
      </w:r>
      <w:r w:rsidR="00C41C7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организационны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е</w:t>
      </w:r>
      <w:r w:rsidR="00C41C7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мероп</w:t>
      </w:r>
      <w:r w:rsidR="00F4193A" w:rsidRPr="00B80658">
        <w:rPr>
          <w:rFonts w:ascii="Lato" w:eastAsia="Times New Roman" w:hAnsi="Lato" w:cs="Arial"/>
          <w:sz w:val="24"/>
          <w:szCs w:val="24"/>
          <w:lang w:eastAsia="ru-RU"/>
        </w:rPr>
        <w:t>р</w:t>
      </w:r>
      <w:r w:rsidR="00C41C77" w:rsidRPr="00B80658">
        <w:rPr>
          <w:rFonts w:ascii="Lato" w:eastAsia="Times New Roman" w:hAnsi="Lato" w:cs="Arial"/>
          <w:sz w:val="24"/>
          <w:szCs w:val="24"/>
          <w:lang w:eastAsia="ru-RU"/>
        </w:rPr>
        <w:t>ияти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я</w:t>
      </w:r>
      <w:r w:rsidR="00C41C7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="00F4193A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 помощь 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региональным</w:t>
      </w:r>
      <w:r w:rsidR="00237198" w:rsidRPr="00B80658">
        <w:rPr>
          <w:rFonts w:ascii="Lato" w:eastAsia="Times New Roman" w:hAnsi="Lato" w:cs="Arial"/>
          <w:sz w:val="24"/>
          <w:szCs w:val="24"/>
          <w:lang w:eastAsia="ru-RU"/>
        </w:rPr>
        <w:t>,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межрегиональным организациям Профсоюза. </w:t>
      </w:r>
    </w:p>
    <w:p w14:paraId="4E36C984" w14:textId="45CB3966" w:rsidR="00F4193A" w:rsidRPr="00B80658" w:rsidRDefault="00F4193A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>В январе и мае 2023 года</w:t>
      </w:r>
      <w:r w:rsidR="00504DE5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(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г.</w:t>
      </w:r>
      <w:r w:rsidR="00504DE5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Москва, 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г.</w:t>
      </w:r>
      <w:r w:rsidR="00504DE5" w:rsidRPr="00B80658">
        <w:rPr>
          <w:rFonts w:ascii="Lato" w:eastAsia="Times New Roman" w:hAnsi="Lato" w:cs="Arial"/>
          <w:sz w:val="24"/>
          <w:szCs w:val="24"/>
          <w:lang w:eastAsia="ru-RU"/>
        </w:rPr>
        <w:t>Сара</w:t>
      </w:r>
      <w:r w:rsidR="00974121">
        <w:rPr>
          <w:rFonts w:ascii="Lato" w:eastAsia="Times New Roman" w:hAnsi="Lato" w:cs="Arial"/>
          <w:sz w:val="24"/>
          <w:szCs w:val="24"/>
          <w:lang w:eastAsia="ru-RU"/>
        </w:rPr>
        <w:t>тов</w:t>
      </w:r>
      <w:r w:rsidR="00504DE5" w:rsidRPr="00B80658">
        <w:rPr>
          <w:rFonts w:ascii="Lato" w:eastAsia="Times New Roman" w:hAnsi="Lato" w:cs="Arial"/>
          <w:sz w:val="24"/>
          <w:szCs w:val="24"/>
          <w:lang w:eastAsia="ru-RU"/>
        </w:rPr>
        <w:t>)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был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и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проведен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ы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два этапа (январь и май) </w:t>
      </w:r>
      <w:r w:rsidR="00326321" w:rsidRPr="00B80658">
        <w:rPr>
          <w:rFonts w:ascii="Lato" w:eastAsia="Times New Roman" w:hAnsi="Lato" w:cs="Arial"/>
          <w:sz w:val="24"/>
          <w:szCs w:val="24"/>
          <w:lang w:eastAsia="ru-RU"/>
        </w:rPr>
        <w:t>Стратегического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форум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а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по вопросу, связанному с решением мотивации профсоюзного членства.</w:t>
      </w:r>
    </w:p>
    <w:p w14:paraId="26DDAAFD" w14:textId="5F41C853" w:rsidR="00F4193A" w:rsidRPr="00B80658" w:rsidRDefault="00F4193A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Для выявления потребностей </w:t>
      </w:r>
      <w:r w:rsidR="00BF6C3C" w:rsidRPr="00B80658">
        <w:rPr>
          <w:rFonts w:ascii="Lato" w:eastAsia="Times New Roman" w:hAnsi="Lato" w:cs="Arial"/>
          <w:sz w:val="24"/>
          <w:szCs w:val="24"/>
          <w:lang w:eastAsia="ru-RU"/>
        </w:rPr>
        <w:t>у работников здравоохранения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и их мнения по вступлению в н</w:t>
      </w:r>
      <w:r w:rsidR="006400A8" w:rsidRPr="00B80658">
        <w:rPr>
          <w:rFonts w:ascii="Lato" w:eastAsia="Times New Roman" w:hAnsi="Lato" w:cs="Arial"/>
          <w:sz w:val="24"/>
          <w:szCs w:val="24"/>
          <w:lang w:eastAsia="ru-RU"/>
        </w:rPr>
        <w:t>а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ши ряды, 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Президиум Профсоюза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совместно с Академией труда и социальных отношений прове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л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социальный опрос в отдельных регионах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>. Н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а основании 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полученных данных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разработаны рекомендации по формированию </w:t>
      </w:r>
      <w:r w:rsidR="004D0E9A">
        <w:rPr>
          <w:rFonts w:ascii="Lato" w:eastAsia="Times New Roman" w:hAnsi="Lato" w:cs="Arial"/>
          <w:sz w:val="24"/>
          <w:szCs w:val="24"/>
          <w:lang w:eastAsia="ru-RU"/>
        </w:rPr>
        <w:t>«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дорожных карт</w:t>
      </w:r>
      <w:r w:rsidR="004D0E9A">
        <w:rPr>
          <w:rFonts w:ascii="Lato" w:eastAsia="Times New Roman" w:hAnsi="Lato" w:cs="Arial"/>
          <w:sz w:val="24"/>
          <w:szCs w:val="24"/>
          <w:lang w:eastAsia="ru-RU"/>
        </w:rPr>
        <w:t>»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по</w:t>
      </w:r>
      <w:r w:rsidR="006400A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вовлечению</w:t>
      </w:r>
      <w:r w:rsidR="006400A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работающих в Профсоюз</w:t>
      </w:r>
      <w:r w:rsidR="00504DE5"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Это позволило </w:t>
      </w:r>
      <w:r w:rsidR="006400A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 регионах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переработать действующие «дорожные ка</w:t>
      </w:r>
      <w:r w:rsidR="00237198" w:rsidRPr="00B80658">
        <w:rPr>
          <w:rFonts w:ascii="Lato" w:eastAsia="Times New Roman" w:hAnsi="Lato" w:cs="Arial"/>
          <w:sz w:val="24"/>
          <w:szCs w:val="24"/>
          <w:lang w:eastAsia="ru-RU"/>
        </w:rPr>
        <w:t>р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ты» и </w:t>
      </w:r>
      <w:r w:rsidR="0035682C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выполнение намеченных в них мероприятий 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>способствовал</w:t>
      </w:r>
      <w:r w:rsidR="00CB3CB7" w:rsidRPr="00B80658">
        <w:rPr>
          <w:rFonts w:ascii="Lato" w:eastAsia="Times New Roman" w:hAnsi="Lato" w:cs="Arial"/>
          <w:sz w:val="24"/>
          <w:szCs w:val="24"/>
          <w:lang w:eastAsia="ru-RU"/>
        </w:rPr>
        <w:t>о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вовлечению работающих и обучающихся </w:t>
      </w:r>
      <w:r w:rsidR="00CB3CB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 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>Профсоюз,</w:t>
      </w:r>
      <w:r w:rsidR="00E460D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а некоторы</w:t>
      </w:r>
      <w:r w:rsidR="00CB3CB7" w:rsidRPr="00B80658">
        <w:rPr>
          <w:rFonts w:ascii="Lato" w:eastAsia="Times New Roman" w:hAnsi="Lato" w:cs="Arial"/>
          <w:sz w:val="24"/>
          <w:szCs w:val="24"/>
          <w:lang w:eastAsia="ru-RU"/>
        </w:rPr>
        <w:t>м</w:t>
      </w:r>
      <w:r w:rsidR="00E460D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>региональны</w:t>
      </w:r>
      <w:r w:rsidR="00CB3CB7" w:rsidRPr="00B80658">
        <w:rPr>
          <w:rFonts w:ascii="Lato" w:eastAsia="Times New Roman" w:hAnsi="Lato" w:cs="Arial"/>
          <w:sz w:val="24"/>
          <w:szCs w:val="24"/>
          <w:lang w:eastAsia="ru-RU"/>
        </w:rPr>
        <w:t>м</w:t>
      </w:r>
      <w:r w:rsidR="00237198" w:rsidRPr="00B80658">
        <w:rPr>
          <w:rFonts w:ascii="Lato" w:eastAsia="Times New Roman" w:hAnsi="Lato" w:cs="Arial"/>
          <w:sz w:val="24"/>
          <w:szCs w:val="24"/>
          <w:lang w:eastAsia="ru-RU"/>
        </w:rPr>
        <w:t>,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межрегиональны</w:t>
      </w:r>
      <w:r w:rsidR="00CB3CB7" w:rsidRPr="00B80658">
        <w:rPr>
          <w:rFonts w:ascii="Lato" w:eastAsia="Times New Roman" w:hAnsi="Lato" w:cs="Arial"/>
          <w:sz w:val="24"/>
          <w:szCs w:val="24"/>
          <w:lang w:eastAsia="ru-RU"/>
        </w:rPr>
        <w:t>м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организаци</w:t>
      </w:r>
      <w:r w:rsidR="00CB3CB7" w:rsidRPr="00B80658">
        <w:rPr>
          <w:rFonts w:ascii="Lato" w:eastAsia="Times New Roman" w:hAnsi="Lato" w:cs="Arial"/>
          <w:sz w:val="24"/>
          <w:szCs w:val="24"/>
          <w:lang w:eastAsia="ru-RU"/>
        </w:rPr>
        <w:t>ям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перешагнуть 50</w:t>
      </w:r>
      <w:r w:rsidR="0023719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процентный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="00CB3CB7" w:rsidRPr="00B80658">
        <w:rPr>
          <w:rFonts w:ascii="Lato" w:eastAsia="Times New Roman" w:hAnsi="Lato" w:cs="Arial"/>
          <w:sz w:val="24"/>
          <w:szCs w:val="24"/>
          <w:lang w:eastAsia="ru-RU"/>
        </w:rPr>
        <w:t>рубеж</w:t>
      </w:r>
      <w:r w:rsidR="00693CC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охвата профсоюзн</w:t>
      </w:r>
      <w:r w:rsidR="006400A8" w:rsidRPr="00B80658">
        <w:rPr>
          <w:rFonts w:ascii="Lato" w:eastAsia="Times New Roman" w:hAnsi="Lato" w:cs="Arial"/>
          <w:sz w:val="24"/>
          <w:szCs w:val="24"/>
          <w:lang w:eastAsia="ru-RU"/>
        </w:rPr>
        <w:t>ого</w:t>
      </w:r>
      <w:r w:rsidR="00693CC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членств</w:t>
      </w:r>
      <w:r w:rsidR="006400A8" w:rsidRPr="00B80658">
        <w:rPr>
          <w:rFonts w:ascii="Lato" w:eastAsia="Times New Roman" w:hAnsi="Lato" w:cs="Arial"/>
          <w:sz w:val="24"/>
          <w:szCs w:val="24"/>
          <w:lang w:eastAsia="ru-RU"/>
        </w:rPr>
        <w:t>а</w:t>
      </w:r>
      <w:r w:rsidR="00911537"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</w:p>
    <w:p w14:paraId="55791DA6" w14:textId="4C7A15EA" w:rsidR="00204328" w:rsidRPr="00B80658" w:rsidRDefault="0020432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 течение отчетного года Председатель Профсоюза 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совместно с председателями советов председателей региональных, межрегиональных организаций Профсоюза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проводил 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выездные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окружные совещания с руководителями организаций и участием в них руководства регионов, а также, приглашением председателей первичных профсоюзных организаций. Данные мероприятия позволили провести мозговой штурм с участием профсоюзного а</w:t>
      </w:r>
      <w:r w:rsidR="004D0E9A">
        <w:rPr>
          <w:rFonts w:ascii="Lato" w:eastAsia="Times New Roman" w:hAnsi="Lato" w:cs="Arial"/>
          <w:sz w:val="24"/>
          <w:szCs w:val="24"/>
          <w:lang w:eastAsia="ru-RU"/>
        </w:rPr>
        <w:t>ктива по различным направлениям</w:t>
      </w:r>
      <w:bookmarkStart w:id="0" w:name="_GoBack"/>
      <w:bookmarkEnd w:id="0"/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профсоюзной деятельности, обменяться положительным опытом по мотивации профсоюзного членства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, </w:t>
      </w:r>
      <w:r w:rsidR="00237198" w:rsidRPr="00B80658">
        <w:rPr>
          <w:rFonts w:ascii="Lato" w:eastAsia="Times New Roman" w:hAnsi="Lato" w:cs="Arial"/>
          <w:sz w:val="24"/>
          <w:szCs w:val="24"/>
          <w:lang w:eastAsia="ru-RU"/>
        </w:rPr>
        <w:t>что,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безусловно</w:t>
      </w:r>
      <w:r w:rsidR="00237198" w:rsidRPr="00B80658">
        <w:rPr>
          <w:rFonts w:ascii="Lato" w:eastAsia="Times New Roman" w:hAnsi="Lato" w:cs="Arial"/>
          <w:sz w:val="24"/>
          <w:szCs w:val="24"/>
          <w:lang w:eastAsia="ru-RU"/>
        </w:rPr>
        <w:t>,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положительно сказал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>ось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на росте численности членов Профсоюза.</w:t>
      </w:r>
    </w:p>
    <w:p w14:paraId="20F5842E" w14:textId="5AD8C6E1" w:rsidR="00693CC0" w:rsidRPr="00B80658" w:rsidRDefault="00693CC0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>Росту профсоюзных рядов способствовали собеседования, которы</w:t>
      </w:r>
      <w:r w:rsidR="00BF6C3C" w:rsidRPr="00B80658">
        <w:rPr>
          <w:rFonts w:ascii="Lato" w:eastAsia="Times New Roman" w:hAnsi="Lato" w:cs="Arial"/>
          <w:sz w:val="24"/>
          <w:szCs w:val="24"/>
          <w:lang w:eastAsia="ru-RU"/>
        </w:rPr>
        <w:t>е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Председатель Профсоюза </w:t>
      </w:r>
      <w:r w:rsidR="009338C4" w:rsidRPr="00B80658">
        <w:rPr>
          <w:rFonts w:ascii="Lato" w:eastAsia="Times New Roman" w:hAnsi="Lato" w:cs="Arial"/>
          <w:sz w:val="24"/>
          <w:szCs w:val="24"/>
          <w:lang w:eastAsia="ru-RU"/>
        </w:rPr>
        <w:t>совместно с постоянно действующей комисси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>ей</w:t>
      </w:r>
      <w:r w:rsidR="009338C4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ЦК Профсоюза по совершенствованию организационно-уставной деятельности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проводил</w:t>
      </w:r>
      <w:r w:rsidR="009338C4" w:rsidRPr="00B80658">
        <w:rPr>
          <w:rFonts w:ascii="Lato" w:eastAsia="Times New Roman" w:hAnsi="Lato" w:cs="Arial"/>
          <w:sz w:val="24"/>
          <w:szCs w:val="24"/>
          <w:lang w:eastAsia="ru-RU"/>
        </w:rPr>
        <w:t>и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и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lastRenderedPageBreak/>
        <w:t>продолжа</w:t>
      </w:r>
      <w:r w:rsidR="009338C4" w:rsidRPr="00B80658">
        <w:rPr>
          <w:rFonts w:ascii="Lato" w:eastAsia="Times New Roman" w:hAnsi="Lato" w:cs="Arial"/>
          <w:sz w:val="24"/>
          <w:szCs w:val="24"/>
          <w:lang w:eastAsia="ru-RU"/>
        </w:rPr>
        <w:t>ю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т проводить с руководителями организаций Профсоюза, </w:t>
      </w:r>
      <w:r w:rsidR="00F65CD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в которых отмечается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низкий охват проф</w:t>
      </w:r>
      <w:r w:rsidR="0077685D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союзным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членством.  </w:t>
      </w:r>
    </w:p>
    <w:p w14:paraId="78D2A0EB" w14:textId="77777777" w:rsidR="00C41C77" w:rsidRPr="00B80658" w:rsidRDefault="00AA5F20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>Деятельность Профсоюза и его структур в части повышения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компетентности, убежденности и активности профсоюзных лидеров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была направлена на совершенствование обучения профсоюзных кадров и актива. В 2023 году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одним из первоочередных направлений деятельности Профсоюза и его структур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стало н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епрерывное обучение профсоюзных работников, активистов, и в первую очередь – профсоюзных лидеров.</w:t>
      </w:r>
    </w:p>
    <w:p w14:paraId="43744418" w14:textId="62F52450" w:rsidR="00FB3A89" w:rsidRPr="00B80658" w:rsidRDefault="00AA5F20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Оп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ираясь на Концепцию обучения профсоюзных кадров и актива,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ежегодно обучае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т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около 30% профсоюзных активистов.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Большое внимание уделя</w:t>
      </w:r>
      <w:r w:rsidR="0077685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ется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обучению профактива в школах профсоюзного актива </w:t>
      </w:r>
      <w:r w:rsidR="0077685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(ШПА)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 первичных профсоюзных организациях</w:t>
      </w:r>
      <w:r w:rsidR="0077685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ШПА, созданных при комитетах региональных, межрегиональных организаций Профсоюза.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В отчетный период постоянно действующая комиссия</w:t>
      </w:r>
      <w:r w:rsidR="0020432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204328" w:rsidRPr="00B80658">
        <w:rPr>
          <w:rFonts w:ascii="Lato" w:eastAsia="Times New Roman" w:hAnsi="Lato" w:cs="Arial"/>
          <w:sz w:val="24"/>
          <w:szCs w:val="24"/>
          <w:lang w:eastAsia="ru-RU"/>
        </w:rPr>
        <w:t>ЦК Профсоюза по совершенствованию организационно-уставной деятельности Профсоюза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нео</w:t>
      </w:r>
      <w:r w:rsidR="00FB3A89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д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нократно рассматривала эти вопросы на своих заседаниях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опыт работы лучших ШПА был рекомендован для распрост</w:t>
      </w:r>
      <w:r w:rsidR="00FB3A89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анения в</w:t>
      </w:r>
      <w:r w:rsidR="00FB3A89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структурах Профсоюза.</w:t>
      </w:r>
    </w:p>
    <w:p w14:paraId="7B047F3E" w14:textId="77777777" w:rsidR="00290806" w:rsidRPr="00B80658" w:rsidRDefault="0077685D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 2023 году н</w:t>
      </w:r>
      <w:r w:rsidR="00CE3FEF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аблюдается положительная тенденция по представительству молодежи в выборных коллегиальных 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профсоюзных </w:t>
      </w:r>
      <w:r w:rsidR="00CE3FEF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органах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формированиях первичных профсоюзных организаций. </w:t>
      </w:r>
    </w:p>
    <w:p w14:paraId="481FDAE7" w14:textId="72585DAD" w:rsidR="00290806" w:rsidRPr="00B80658" w:rsidRDefault="0029080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Продолжается работа по реализации кадровой, финансовой, молодежной политик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</w:p>
    <w:p w14:paraId="32CBBEA5" w14:textId="12BB2891" w:rsidR="00FB3A89" w:rsidRPr="00B80658" w:rsidRDefault="00C41C77" w:rsidP="00B80658">
      <w:pPr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Однако </w:t>
      </w:r>
      <w:r w:rsidR="00FB3A89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в 2023 году Профсоюз и его структурные подразделения не использовали все возможные формы и методы работы для организационного укрепления. </w:t>
      </w:r>
    </w:p>
    <w:p w14:paraId="4D5D86F9" w14:textId="7F6F90B7" w:rsidR="00FB3A89" w:rsidRPr="00B80658" w:rsidRDefault="00FB3A89" w:rsidP="00B80658">
      <w:pPr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Так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при формировании «дорожных карт» в регионах с низким охватом профсоюзного членства, профлидеры не обращаются к разработанным по данному вопросу методическим рекомендациям и в итоге эффективность выполнения 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«д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оро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ж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ных карт» весьма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невелика.</w:t>
      </w:r>
    </w:p>
    <w:p w14:paraId="180FDFCB" w14:textId="30103AEC" w:rsidR="00FB3A89" w:rsidRPr="00B80658" w:rsidRDefault="00FB3A89" w:rsidP="00B80658">
      <w:pPr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Остается высокий процент региональных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межрегиональных организаций с охватом проф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союзного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членств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а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ниже 50% и медленны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м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ростом данного показателя в этой группе.</w:t>
      </w:r>
    </w:p>
    <w:p w14:paraId="777A9321" w14:textId="5D8D26CC" w:rsidR="00290806" w:rsidRPr="00B80658" w:rsidRDefault="0029080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Необходима активизация работы по вовлечению работников в Профсоюз и увеличени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ю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уровня профсоюзного членства в медицинских организациях как фактора безусловного представительства первичных профсоюзных организаций в социальном партнерстве и заключении коллективных договоров от имени работников.</w:t>
      </w:r>
    </w:p>
    <w:p w14:paraId="3409205A" w14:textId="2D319A31" w:rsidR="00FB3A89" w:rsidRPr="00B80658" w:rsidRDefault="00362B0F" w:rsidP="00B80658">
      <w:pPr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Недостаточно активно в регионах проводятся массовые профсоюзные мероприятия 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-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Форум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ы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по профсоюзным вопросам, круглы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стол</w:t>
      </w:r>
      <w:r w:rsidR="00BF6C3C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ы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др.</w:t>
      </w:r>
    </w:p>
    <w:p w14:paraId="5D2AD99C" w14:textId="3B272DB2" w:rsidR="005B10C5" w:rsidRPr="00B80658" w:rsidRDefault="005B10C5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lastRenderedPageBreak/>
        <w:t>Требует</w:t>
      </w:r>
      <w:r w:rsidRPr="00B80658">
        <w:rPr>
          <w:rFonts w:ascii="Lato" w:hAnsi="Lato" w:cs="Arial"/>
          <w:color w:val="1A1A1A"/>
          <w:sz w:val="24"/>
          <w:szCs w:val="24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качественного изменения ситуация с повышением квалификации профсоюзных кадров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; совершенствование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м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истем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ы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обучени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я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профсоюзных кадров и актива 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для постановки данного направления профсоюзной работы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на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более высок</w:t>
      </w:r>
      <w:r w:rsidR="0014510E" w:rsidRPr="00B80658">
        <w:rPr>
          <w:rFonts w:ascii="Lato" w:eastAsia="Times New Roman" w:hAnsi="Lato" w:cs="Arial"/>
          <w:sz w:val="24"/>
          <w:szCs w:val="24"/>
          <w:lang w:eastAsia="ru-RU"/>
        </w:rPr>
        <w:t>ий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профессиональн</w:t>
      </w:r>
      <w:r w:rsidR="0014510E" w:rsidRPr="00B80658">
        <w:rPr>
          <w:rFonts w:ascii="Lato" w:eastAsia="Times New Roman" w:hAnsi="Lato" w:cs="Arial"/>
          <w:sz w:val="24"/>
          <w:szCs w:val="24"/>
          <w:lang w:eastAsia="ru-RU"/>
        </w:rPr>
        <w:t>ый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уров</w:t>
      </w:r>
      <w:r w:rsidR="0014510E" w:rsidRPr="00B80658">
        <w:rPr>
          <w:rFonts w:ascii="Lato" w:eastAsia="Times New Roman" w:hAnsi="Lato" w:cs="Arial"/>
          <w:sz w:val="24"/>
          <w:szCs w:val="24"/>
          <w:lang w:eastAsia="ru-RU"/>
        </w:rPr>
        <w:t>е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н</w:t>
      </w:r>
      <w:r w:rsidR="0014510E" w:rsidRPr="00B80658">
        <w:rPr>
          <w:rFonts w:ascii="Lato" w:eastAsia="Times New Roman" w:hAnsi="Lato" w:cs="Arial"/>
          <w:sz w:val="24"/>
          <w:szCs w:val="24"/>
          <w:lang w:eastAsia="ru-RU"/>
        </w:rPr>
        <w:t>ь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</w:p>
    <w:p w14:paraId="4FEB295C" w14:textId="5800836F" w:rsidR="00C41C77" w:rsidRPr="00B80658" w:rsidRDefault="00362B0F" w:rsidP="00B80658">
      <w:pPr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При проведении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обучения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не решена финансовая проблема -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выделение на обучение не менее 6%</w:t>
      </w:r>
      <w:r w:rsidR="007B57DA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, на работу с молодежью – не менее 5%, на информационную работу – не менее 5%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 расходной части проф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союзного </w:t>
      </w:r>
      <w:r w:rsidR="00C41C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бюджета организации.</w:t>
      </w:r>
    </w:p>
    <w:p w14:paraId="0B9E99A6" w14:textId="7050684D" w:rsidR="00362B0F" w:rsidRPr="00B80658" w:rsidRDefault="00362B0F" w:rsidP="00B80658">
      <w:pPr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Отмечаются неединичные случаи нарушений Уставных норм, как в первичных </w:t>
      </w:r>
      <w:r w:rsidR="00290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профсоюзных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организациях, так и в организациях среднего звена.</w:t>
      </w:r>
    </w:p>
    <w:p w14:paraId="4867F153" w14:textId="77777777" w:rsidR="00362B0F" w:rsidRPr="00B80658" w:rsidRDefault="00362B0F" w:rsidP="00B80658">
      <w:pPr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Медленно реализуется в регионах постановление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val="en-US" w:eastAsia="ru-RU"/>
        </w:rPr>
        <w:t>V</w:t>
      </w:r>
      <w:r w:rsidR="00267DD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Пленума ЦК Профсоюза «О подведении итогов «Года информацион</w:t>
      </w:r>
      <w:r w:rsidR="0008797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ой политики и цифровизации работы профсоюзов».</w:t>
      </w:r>
    </w:p>
    <w:p w14:paraId="3E2D759C" w14:textId="7DA5D7FB" w:rsidR="007B57DA" w:rsidRPr="00B80658" w:rsidRDefault="00CE3FEF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Остается много нерешенных проблем в вопросах кадрового укрепления Профсоюза: низкая эффективность формирования и использования резерва, снижение уровня профессионализма в работе профсоюзных кадров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7B57DA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</w:t>
      </w:r>
      <w:r w:rsidR="007B57DA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е решенными остаются вопросы укрепления 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кадрами</w:t>
      </w:r>
      <w:r w:rsidR="007B57DA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малочисленных региональных организаций Профсоюза, что не даёт им возможности эффективно 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работать</w:t>
      </w:r>
      <w:r w:rsidR="007B57DA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 обеспечивать полноценное представительство работников в социально-трудовой сфере, в социальном партнерстве</w:t>
      </w:r>
      <w:r w:rsidR="00CB3CB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 У</w:t>
      </w:r>
      <w:r w:rsidR="007B57DA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крепление аппаратов региональных, межрегиональных организаций специалистами по основным направлениям деятельности Профсоюза оста</w:t>
      </w:r>
      <w:r w:rsidR="0091153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ется пока</w:t>
      </w:r>
      <w:r w:rsidR="007B57DA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без принятия конкретных решений и действий.</w:t>
      </w:r>
    </w:p>
    <w:p w14:paraId="10323FA9" w14:textId="6910CA39" w:rsidR="00CE3FEF" w:rsidRPr="00B80658" w:rsidRDefault="00CE3FEF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Заслушав информацию Председателя Профсоюза А.И.</w:t>
      </w:r>
      <w:r w:rsidR="0014510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Домнико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а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, а также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целях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д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альнейшего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развития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совершенствования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организационной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работы,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повышения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к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адрового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потенциала организаций Профсоюза всех уровней, </w:t>
      </w:r>
      <w:r w:rsidR="0021007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распространения лучших практик в работе по вовлечению работников в Профсоюз,</w:t>
      </w:r>
    </w:p>
    <w:p w14:paraId="0B31ECE0" w14:textId="77777777" w:rsidR="00326321" w:rsidRPr="00B80658" w:rsidRDefault="00326321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72C0F3AF" w14:textId="0CB17BA7" w:rsidR="00612A87" w:rsidRPr="00B80658" w:rsidRDefault="00612A87" w:rsidP="00B80658">
      <w:pPr>
        <w:spacing w:after="0" w:line="276" w:lineRule="auto"/>
        <w:jc w:val="center"/>
        <w:rPr>
          <w:rFonts w:ascii="Lato" w:hAnsi="Lato" w:cs="Arial"/>
          <w:b/>
          <w:bCs/>
          <w:sz w:val="24"/>
          <w:szCs w:val="24"/>
        </w:rPr>
      </w:pPr>
      <w:r w:rsidRPr="00B80658">
        <w:rPr>
          <w:rFonts w:ascii="Lato" w:hAnsi="Lato" w:cs="Arial"/>
          <w:b/>
          <w:bCs/>
          <w:sz w:val="24"/>
          <w:szCs w:val="24"/>
        </w:rPr>
        <w:t>Пленум ЦК Проф</w:t>
      </w:r>
      <w:r w:rsidR="00C46DE6" w:rsidRPr="00B80658">
        <w:rPr>
          <w:rFonts w:ascii="Lato" w:hAnsi="Lato" w:cs="Arial"/>
          <w:b/>
          <w:bCs/>
          <w:sz w:val="24"/>
          <w:szCs w:val="24"/>
        </w:rPr>
        <w:t>ессионального союза</w:t>
      </w:r>
      <w:r w:rsidRPr="00B80658">
        <w:rPr>
          <w:rFonts w:ascii="Lato" w:hAnsi="Lato" w:cs="Arial"/>
          <w:b/>
          <w:bCs/>
          <w:sz w:val="24"/>
          <w:szCs w:val="24"/>
        </w:rPr>
        <w:t xml:space="preserve"> работников здравоохранения </w:t>
      </w:r>
      <w:r w:rsidR="00C46DE6" w:rsidRPr="00B80658">
        <w:rPr>
          <w:rFonts w:ascii="Lato" w:hAnsi="Lato" w:cs="Arial"/>
          <w:b/>
          <w:bCs/>
          <w:sz w:val="24"/>
          <w:szCs w:val="24"/>
        </w:rPr>
        <w:t xml:space="preserve">Российской Федерации </w:t>
      </w:r>
      <w:r w:rsidRPr="00B80658">
        <w:rPr>
          <w:rFonts w:ascii="Lato" w:hAnsi="Lato" w:cs="Arial"/>
          <w:b/>
          <w:bCs/>
          <w:sz w:val="24"/>
          <w:szCs w:val="24"/>
        </w:rPr>
        <w:t>ПОСТАНОВЛЯЕТ:</w:t>
      </w:r>
    </w:p>
    <w:p w14:paraId="132EBCC3" w14:textId="77777777" w:rsidR="00372CC8" w:rsidRPr="00B80658" w:rsidRDefault="00372CC8" w:rsidP="00B80658">
      <w:pPr>
        <w:spacing w:after="0" w:line="276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14:paraId="225EFFB8" w14:textId="00C583BC" w:rsidR="004A6157" w:rsidRPr="00B80658" w:rsidRDefault="009A440E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>1</w:t>
      </w:r>
      <w:r w:rsidR="0014510E"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="008D0A0B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Доклад Профсоюза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об итогах </w:t>
      </w:r>
      <w:r w:rsidR="004A6157" w:rsidRPr="00B80658">
        <w:rPr>
          <w:rFonts w:ascii="Lato" w:eastAsia="Times New Roman" w:hAnsi="Lato" w:cs="Arial"/>
          <w:sz w:val="24"/>
          <w:szCs w:val="24"/>
          <w:lang w:eastAsia="ru-RU"/>
        </w:rPr>
        <w:t>«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Года организационного укрепления Профсоюза</w:t>
      </w:r>
      <w:r w:rsidR="004A6157" w:rsidRPr="00B80658">
        <w:rPr>
          <w:rFonts w:ascii="Lato" w:eastAsia="Times New Roman" w:hAnsi="Lato" w:cs="Arial"/>
          <w:sz w:val="24"/>
          <w:szCs w:val="24"/>
          <w:lang w:eastAsia="ru-RU"/>
        </w:rPr>
        <w:t>»</w:t>
      </w:r>
      <w:r w:rsidR="00D30A68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принять к сведению.</w:t>
      </w:r>
    </w:p>
    <w:p w14:paraId="1E7E42CA" w14:textId="34F10D66" w:rsidR="00021D00" w:rsidRPr="00B80658" w:rsidRDefault="002D655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2. </w:t>
      </w:r>
      <w:r w:rsidR="00021D00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Утвердить Рейтинг региональных, межрегиональных организаций Профсоюза по охвату профсоюзным членством среди работающих в 2023 году </w:t>
      </w:r>
      <w:r w:rsidR="00021D0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(</w:t>
      </w:r>
      <w:r w:rsidR="008D0A0B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прилагается</w:t>
      </w:r>
      <w:r w:rsidR="00021D0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).</w:t>
      </w:r>
    </w:p>
    <w:p w14:paraId="3184EF77" w14:textId="3C8608FB" w:rsidR="001427A5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3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 Организационно-аналитическому Управлению Профсоюза (Галенко Н.П.):</w:t>
      </w:r>
    </w:p>
    <w:p w14:paraId="567D5672" w14:textId="6BAFB529" w:rsidR="00B00042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lastRenderedPageBreak/>
        <w:t>3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.1. </w:t>
      </w:r>
      <w:r w:rsidR="00B0004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Включить 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в план работы ЦК Профсоюза на 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val="en-US" w:eastAsia="ru-RU"/>
        </w:rPr>
        <w:t>II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полугодие 2024 года </w:t>
      </w:r>
      <w:r w:rsidR="00B0004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выездные совещания Председателя Профсоюза в федеральны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х</w:t>
      </w:r>
      <w:r w:rsidR="00B0004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округа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х</w:t>
      </w:r>
      <w:r w:rsidR="00B0004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РФ с участием 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К</w:t>
      </w:r>
      <w:r w:rsidR="00B0004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оординационных советов при Председателе Профсоюза</w:t>
      </w:r>
      <w:r w:rsidR="00092E5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2F31D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Срок: июнь 2024 год.</w:t>
      </w:r>
    </w:p>
    <w:p w14:paraId="2B19DD30" w14:textId="14E04F75" w:rsidR="00B67806" w:rsidRPr="00B80658" w:rsidRDefault="00C46DE6" w:rsidP="00B8065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3</w:t>
      </w:r>
      <w:r w:rsidR="00B0004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.2. </w:t>
      </w:r>
      <w:r w:rsidR="00B67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Организовать 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проведение (</w:t>
      </w:r>
      <w:r w:rsidR="009545B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по отдельному плану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)</w:t>
      </w:r>
      <w:r w:rsidR="00B6780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:</w:t>
      </w:r>
    </w:p>
    <w:p w14:paraId="49FECA25" w14:textId="50D375B4" w:rsidR="00053070" w:rsidRPr="00B80658" w:rsidRDefault="00B67806" w:rsidP="00B80658">
      <w:pPr>
        <w:shd w:val="clear" w:color="auto" w:fill="FFFFFF"/>
        <w:spacing w:after="0" w:line="276" w:lineRule="auto"/>
        <w:ind w:firstLine="426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- </w:t>
      </w:r>
      <w:r w:rsidR="00530AC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проверок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092E5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региональны</w:t>
      </w:r>
      <w:r w:rsidR="00530AC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х</w:t>
      </w:r>
      <w:r w:rsidR="00092E5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 межрегиональны</w:t>
      </w:r>
      <w:r w:rsidR="00530AC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х</w:t>
      </w:r>
      <w:r w:rsidR="00092E5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организаци</w:t>
      </w:r>
      <w:r w:rsidR="00530AC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й</w:t>
      </w:r>
      <w:r w:rsidR="00092E5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Профсоюза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по вопросам организационного укрепления с участием руководителей Профсоюза,</w:t>
      </w:r>
      <w:r w:rsidR="001313BD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начальников Управлений и отделов Профсоюза,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членов Контрольно-ревизионной комиссии</w:t>
      </w:r>
      <w:r w:rsidR="00F210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Профсоюза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</w:t>
      </w:r>
      <w:r w:rsidR="00021D0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постоянно действующей комиссии </w:t>
      </w:r>
      <w:r w:rsidR="00021D00" w:rsidRPr="00B80658">
        <w:rPr>
          <w:rFonts w:ascii="Lato" w:eastAsia="Times New Roman" w:hAnsi="Lato" w:cs="Arial"/>
          <w:sz w:val="24"/>
          <w:szCs w:val="24"/>
          <w:lang w:eastAsia="ru-RU"/>
        </w:rPr>
        <w:t>ЦК Профсоюза по совершенствованию организационно-уставной деятельности Профсоюза;</w:t>
      </w:r>
    </w:p>
    <w:p w14:paraId="0A9A7BD1" w14:textId="07993AE7" w:rsidR="00021D00" w:rsidRPr="00B80658" w:rsidRDefault="00021D00" w:rsidP="00B80658">
      <w:pPr>
        <w:shd w:val="clear" w:color="auto" w:fill="FFFFFF"/>
        <w:spacing w:line="276" w:lineRule="auto"/>
        <w:ind w:firstLine="426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- форумов, встреч, совещаний, круглых столов с выборными коллегиальными органами управления региональных, межрегиональных организаций Профсоюза, представителями органов исполнительной власти в сфере здоровья в субъектах РФ, </w:t>
      </w:r>
      <w:r w:rsidR="00F2105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территориальными объединениями организаций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профсоюз</w:t>
      </w:r>
      <w:r w:rsidR="00F21057" w:rsidRPr="00B80658">
        <w:rPr>
          <w:rFonts w:ascii="Lato" w:eastAsia="Times New Roman" w:hAnsi="Lato" w:cs="Arial"/>
          <w:sz w:val="24"/>
          <w:szCs w:val="24"/>
          <w:lang w:eastAsia="ru-RU"/>
        </w:rPr>
        <w:t>ов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, </w:t>
      </w:r>
      <w:r w:rsidR="00B00042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профработниками и 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активистами</w:t>
      </w:r>
      <w:r w:rsidR="00B00042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первичных профсоюзных организаций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по различным направлениям деятельности Профсоюза</w:t>
      </w:r>
      <w:r w:rsidR="00B00042"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</w:p>
    <w:p w14:paraId="10B7231B" w14:textId="4D2C2363" w:rsidR="002F31D6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>3</w:t>
      </w:r>
      <w:r w:rsidR="002F31D6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.3. Подготовить совместно с </w:t>
      </w:r>
      <w:r w:rsidR="002F31D6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постоянно действующей комиссией </w:t>
      </w:r>
      <w:r w:rsidR="002F31D6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ЦК Профсоюза по совершенствованию организационно-уставной деятельности Профсоюза </w:t>
      </w:r>
      <w:r w:rsidR="00ED6942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предложения об оказании солидарной </w:t>
      </w:r>
      <w:r w:rsidR="00334579" w:rsidRPr="00B80658">
        <w:rPr>
          <w:rFonts w:ascii="Lato" w:eastAsia="Times New Roman" w:hAnsi="Lato" w:cs="Arial"/>
          <w:sz w:val="24"/>
          <w:szCs w:val="24"/>
          <w:lang w:eastAsia="ru-RU"/>
        </w:rPr>
        <w:t>поддержки</w:t>
      </w:r>
      <w:r w:rsidR="00ED6942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через шефство региональных, межрегиональных организаций Профсоюза</w:t>
      </w:r>
      <w:r w:rsidR="00A2072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с высокими показателями охвата профсоюзным членством</w:t>
      </w:r>
      <w:r w:rsidR="00ED6942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над </w:t>
      </w:r>
      <w:r w:rsidR="00A20729" w:rsidRPr="00B80658">
        <w:rPr>
          <w:rFonts w:ascii="Lato" w:eastAsia="Times New Roman" w:hAnsi="Lato" w:cs="Arial"/>
          <w:sz w:val="24"/>
          <w:szCs w:val="24"/>
          <w:lang w:eastAsia="ru-RU"/>
        </w:rPr>
        <w:t>организациями с низкими показателями охвата профсоюзным членством</w:t>
      </w:r>
      <w:r w:rsidR="002F31D6"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  <w:r w:rsidR="0033457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Срок: </w:t>
      </w:r>
      <w:r w:rsidR="001313BD">
        <w:rPr>
          <w:rFonts w:ascii="Lato" w:eastAsia="Times New Roman" w:hAnsi="Lato" w:cs="Arial"/>
          <w:sz w:val="24"/>
          <w:szCs w:val="24"/>
          <w:lang w:eastAsia="ru-RU"/>
        </w:rPr>
        <w:t>октябрь</w:t>
      </w:r>
      <w:r w:rsidR="0033457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2024 года</w:t>
      </w:r>
      <w:r w:rsidR="00061C8F">
        <w:rPr>
          <w:rFonts w:ascii="Lato" w:eastAsia="Times New Roman" w:hAnsi="Lato" w:cs="Arial"/>
          <w:sz w:val="24"/>
          <w:szCs w:val="24"/>
          <w:lang w:eastAsia="ru-RU"/>
        </w:rPr>
        <w:t>.</w:t>
      </w:r>
    </w:p>
    <w:p w14:paraId="7430ADC6" w14:textId="612C03B3" w:rsidR="00B261AB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>3</w:t>
      </w:r>
      <w:r w:rsidR="009545BD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.4. </w:t>
      </w:r>
      <w:r w:rsidR="00B261AB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Разработать </w:t>
      </w:r>
      <w:r w:rsidR="00A2072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для региональных, межрегиональных организаций Профсоюза </w:t>
      </w:r>
      <w:r w:rsidR="00AC6802" w:rsidRPr="00B80658">
        <w:rPr>
          <w:rFonts w:ascii="Lato" w:eastAsia="Times New Roman" w:hAnsi="Lato" w:cs="Arial"/>
          <w:sz w:val="24"/>
          <w:szCs w:val="24"/>
          <w:lang w:eastAsia="ru-RU"/>
        </w:rPr>
        <w:br/>
      </w:r>
      <w:r w:rsidR="00A20729" w:rsidRPr="00B80658">
        <w:rPr>
          <w:rFonts w:ascii="Lato" w:eastAsia="Times New Roman" w:hAnsi="Lato" w:cs="Arial"/>
          <w:sz w:val="24"/>
          <w:szCs w:val="24"/>
          <w:lang w:eastAsia="ru-RU"/>
        </w:rPr>
        <w:t>с низким охватом профсоюзным членством</w:t>
      </w:r>
      <w:r w:rsidR="00B261AB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="001313BD">
        <w:rPr>
          <w:rFonts w:ascii="Lato" w:eastAsia="Times New Roman" w:hAnsi="Lato" w:cs="Arial"/>
          <w:sz w:val="24"/>
          <w:szCs w:val="24"/>
          <w:lang w:eastAsia="ru-RU"/>
        </w:rPr>
        <w:t xml:space="preserve">отдельный план-график по обмену практическим </w:t>
      </w:r>
      <w:r w:rsidR="00031FC7">
        <w:rPr>
          <w:rFonts w:ascii="Lato" w:eastAsia="Times New Roman" w:hAnsi="Lato" w:cs="Arial"/>
          <w:sz w:val="24"/>
          <w:szCs w:val="24"/>
          <w:lang w:eastAsia="ru-RU"/>
        </w:rPr>
        <w:t>опытом с лучшими региональными организациями Профсоюза</w:t>
      </w:r>
      <w:r w:rsidR="000640F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="00A20729" w:rsidRPr="00B80658">
        <w:rPr>
          <w:rFonts w:ascii="Lato" w:eastAsia="Times New Roman" w:hAnsi="Lato" w:cs="Arial"/>
          <w:sz w:val="24"/>
          <w:szCs w:val="24"/>
          <w:lang w:eastAsia="ru-RU"/>
        </w:rPr>
        <w:t>по различным направлениям деятельности Профсоюза.</w:t>
      </w:r>
      <w:r w:rsidR="00F2105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Срок: </w:t>
      </w:r>
      <w:r w:rsidR="00AC6802" w:rsidRPr="00B80658">
        <w:rPr>
          <w:rFonts w:ascii="Lato" w:eastAsia="Times New Roman" w:hAnsi="Lato" w:cs="Arial"/>
          <w:sz w:val="24"/>
          <w:szCs w:val="24"/>
          <w:lang w:eastAsia="ru-RU"/>
        </w:rPr>
        <w:t>октябрь</w:t>
      </w:r>
      <w:r w:rsidR="00F21057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2024</w:t>
      </w:r>
      <w:r w:rsidR="00AC6802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года.</w:t>
      </w:r>
      <w:r w:rsidR="00ED6942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</w:p>
    <w:p w14:paraId="593E43D6" w14:textId="67483424" w:rsidR="00334579" w:rsidRPr="00B80658" w:rsidRDefault="00C46DE6" w:rsidP="00B8065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sz w:val="24"/>
          <w:szCs w:val="24"/>
          <w:lang w:eastAsia="ru-RU"/>
        </w:rPr>
        <w:t>4</w:t>
      </w:r>
      <w:r w:rsidR="0033457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. Методическому совету ЦК Профсоюза работников здравоохранения РФ по вопросам профсоюзного обучения разработать </w:t>
      </w:r>
      <w:r w:rsidR="00577773" w:rsidRPr="00B80658">
        <w:rPr>
          <w:rFonts w:ascii="Lato" w:eastAsia="Times New Roman" w:hAnsi="Lato" w:cs="Arial"/>
          <w:sz w:val="24"/>
          <w:szCs w:val="24"/>
          <w:lang w:eastAsia="ru-RU"/>
        </w:rPr>
        <w:t>единые профсоюзные стандарты</w:t>
      </w:r>
      <w:r w:rsidR="00C00243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</w:t>
      </w:r>
      <w:r w:rsidR="00B80658" w:rsidRPr="00B80658">
        <w:rPr>
          <w:rFonts w:ascii="Lato" w:eastAsia="Times New Roman" w:hAnsi="Lato" w:cs="Arial"/>
          <w:sz w:val="24"/>
          <w:szCs w:val="24"/>
          <w:lang w:eastAsia="ru-RU"/>
        </w:rPr>
        <w:t>для профсоюзных работников, в том числе выборных</w:t>
      </w:r>
      <w:r w:rsidR="00B80658">
        <w:rPr>
          <w:rFonts w:ascii="Lato" w:eastAsia="Times New Roman" w:hAnsi="Lato" w:cs="Arial"/>
          <w:sz w:val="24"/>
          <w:szCs w:val="24"/>
          <w:lang w:eastAsia="ru-RU"/>
        </w:rPr>
        <w:t xml:space="preserve">, </w:t>
      </w:r>
      <w:r w:rsidR="00C00243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с определением уровня знаний и умений, необходимых </w:t>
      </w:r>
      <w:r w:rsidR="00577773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для </w:t>
      </w:r>
      <w:r w:rsidR="00C00243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осуществления </w:t>
      </w:r>
      <w:r w:rsidR="00B80658">
        <w:rPr>
          <w:rFonts w:ascii="Lato" w:eastAsia="Times New Roman" w:hAnsi="Lato" w:cs="Arial"/>
          <w:sz w:val="24"/>
          <w:szCs w:val="24"/>
          <w:lang w:eastAsia="ru-RU"/>
        </w:rPr>
        <w:t xml:space="preserve">ими </w:t>
      </w:r>
      <w:r w:rsidR="00C00243" w:rsidRPr="00B80658">
        <w:rPr>
          <w:rFonts w:ascii="Lato" w:eastAsia="Times New Roman" w:hAnsi="Lato" w:cs="Arial"/>
          <w:sz w:val="24"/>
          <w:szCs w:val="24"/>
          <w:lang w:eastAsia="ru-RU"/>
        </w:rPr>
        <w:t>трудовых функций</w:t>
      </w:r>
      <w:r w:rsidR="0033457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. </w:t>
      </w:r>
      <w:r w:rsidR="000640F9" w:rsidRPr="00B80658">
        <w:rPr>
          <w:rFonts w:ascii="Lato" w:eastAsia="Times New Roman" w:hAnsi="Lato" w:cs="Arial"/>
          <w:sz w:val="24"/>
          <w:szCs w:val="24"/>
          <w:lang w:eastAsia="ru-RU"/>
        </w:rPr>
        <w:br/>
      </w:r>
      <w:r w:rsidR="0033457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Срок: </w:t>
      </w:r>
      <w:r w:rsidR="00AC6802" w:rsidRPr="00B80658">
        <w:rPr>
          <w:rFonts w:ascii="Lato" w:eastAsia="Times New Roman" w:hAnsi="Lato" w:cs="Arial"/>
          <w:sz w:val="24"/>
          <w:szCs w:val="24"/>
          <w:lang w:eastAsia="ru-RU"/>
        </w:rPr>
        <w:t>октябрь</w:t>
      </w:r>
      <w:r w:rsidR="00334579" w:rsidRPr="00B80658">
        <w:rPr>
          <w:rFonts w:ascii="Lato" w:eastAsia="Times New Roman" w:hAnsi="Lato" w:cs="Arial"/>
          <w:sz w:val="24"/>
          <w:szCs w:val="24"/>
          <w:lang w:eastAsia="ru-RU"/>
        </w:rPr>
        <w:t xml:space="preserve"> 2024 года</w:t>
      </w:r>
      <w:r w:rsidRPr="00B80658">
        <w:rPr>
          <w:rFonts w:ascii="Lato" w:eastAsia="Times New Roman" w:hAnsi="Lato" w:cs="Arial"/>
          <w:sz w:val="24"/>
          <w:szCs w:val="24"/>
          <w:lang w:eastAsia="ru-RU"/>
        </w:rPr>
        <w:t>.</w:t>
      </w:r>
    </w:p>
    <w:p w14:paraId="11CD8F42" w14:textId="77777777" w:rsidR="000640F9" w:rsidRPr="00B80658" w:rsidRDefault="000640F9" w:rsidP="00B8065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7B9FFDEA" w14:textId="5F41673D" w:rsidR="00D30A68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9A440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</w:t>
      </w:r>
      <w:r w:rsidR="009A440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рганизациям Профсоюза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всех уровней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:</w:t>
      </w:r>
    </w:p>
    <w:p w14:paraId="10C24C92" w14:textId="31567D82" w:rsidR="00D30A68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.1.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Строго соблюдать нормы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Устава Профсоюза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решени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я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вышестоящих выборных профсоюзных органов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</w:t>
      </w:r>
      <w:r w:rsidR="00326321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финансов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ую</w:t>
      </w:r>
      <w:r w:rsidR="00326321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дисциплин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у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Срок: постоянно</w:t>
      </w:r>
      <w:r w:rsidR="00061C8F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</w:p>
    <w:p w14:paraId="41EFC988" w14:textId="5E19B752" w:rsidR="00AC6802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.2.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Не допускать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искажения статистической отчетности.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Срок: постоянно</w:t>
      </w:r>
      <w:r w:rsidR="00061C8F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</w:p>
    <w:p w14:paraId="29416AF6" w14:textId="1B9AAF7D" w:rsidR="00AC6802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.3.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Обратить особое внимание 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коллегиальных и единоличных </w:t>
      </w:r>
      <w:r w:rsidR="00372CC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исполнительных 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профсоюзных органов, контрольно-ревизионных комиссий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на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качество, достоверность статистических данных и финансовых отчетов (актов), представляемых в вышестоящие профсоюзные органы.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Срок: постоянно</w:t>
      </w:r>
      <w:r w:rsidR="00061C8F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</w:p>
    <w:p w14:paraId="2BD881D9" w14:textId="184B1B11" w:rsidR="00AC6802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lastRenderedPageBreak/>
        <w:t>5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.4. Организовывать на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соответствующем </w:t>
      </w:r>
      <w:r w:rsidR="00C7571D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уровне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совместные</w:t>
      </w:r>
      <w:r w:rsidR="000208A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с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органами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исполнительной власт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 или органами местного самоуправления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мероприятия по вопросам деятельности Профсоюза </w:t>
      </w:r>
      <w:r w:rsidR="000208A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(форум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ы</w:t>
      </w:r>
      <w:r w:rsidR="000208A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 круглы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</w:t>
      </w:r>
      <w:r w:rsidR="000208A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стол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ы</w:t>
      </w:r>
      <w:r w:rsidR="000208A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др.), по </w:t>
      </w:r>
      <w:r w:rsidR="00D85396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объединению</w:t>
      </w:r>
      <w:r w:rsidR="000208A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коллективов медицинских организаций (спортивн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ые,</w:t>
      </w:r>
      <w:r w:rsidR="000208AE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культурно-массовые и др.)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Срок: в соответствии с планом работы организации</w:t>
      </w:r>
      <w:r w:rsidR="00061C8F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</w:p>
    <w:p w14:paraId="613EE34B" w14:textId="54774AB3" w:rsidR="00326321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326321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 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роводить анализ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данных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статистической отчетности с обсуждением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этого вопроса 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на заседаниях выборных 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рофсоюзных органов и выработкой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конкретных </w:t>
      </w:r>
      <w:r w:rsidR="00D30A6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мер по сохранению и увеличению профсоюзного членства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Срок: за 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val="en-US" w:eastAsia="ru-RU"/>
        </w:rPr>
        <w:t>I</w:t>
      </w:r>
      <w:r w:rsidR="00AC6802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полугодие 2024 года – до 31.07.2024г., за 2024 год – до 01.02.2025 г.</w:t>
      </w:r>
    </w:p>
    <w:p w14:paraId="5294FDFA" w14:textId="42745919" w:rsidR="00F65620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326321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6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 У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силить внимание к информационной работе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активизации 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выполнения 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постановления 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val="en-US" w:eastAsia="ru-RU"/>
        </w:rPr>
        <w:t>V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Пленума ЦК Профсоюза «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 подведении итогов «Года информационной политики и цифровизации работы профсоюзов»</w:t>
      </w:r>
      <w:r w:rsidR="007B5550">
        <w:rPr>
          <w:rFonts w:ascii="Lato" w:eastAsia="Times New Roman" w:hAnsi="Lato" w:cs="Arial"/>
          <w:color w:val="1A1A1A"/>
          <w:sz w:val="24"/>
          <w:szCs w:val="24"/>
          <w:lang w:eastAsia="ru-RU"/>
        </w:rPr>
        <w:t>, объявленного ФНПР»</w:t>
      </w:r>
      <w:r w:rsid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, в части направления </w:t>
      </w:r>
      <w:r w:rsidR="00B80658">
        <w:rPr>
          <w:rFonts w:ascii="Lato" w:hAnsi="Lato" w:cs="Arial"/>
          <w:bCs/>
          <w:sz w:val="24"/>
          <w:szCs w:val="24"/>
        </w:rPr>
        <w:t>новостных материалов о деятельности профсоюзных организаций для размещения их на официальных информационных ресурсах Профсоюза. Срок: не реже двух раз в месяц</w:t>
      </w:r>
      <w:r w:rsidR="00061C8F">
        <w:rPr>
          <w:rFonts w:ascii="Lato" w:hAnsi="Lato" w:cs="Arial"/>
          <w:bCs/>
          <w:sz w:val="24"/>
          <w:szCs w:val="24"/>
        </w:rPr>
        <w:t>.</w:t>
      </w:r>
      <w:r w:rsidR="003225B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 </w:t>
      </w:r>
    </w:p>
    <w:p w14:paraId="0B7B8C4E" w14:textId="4DA1A5AD" w:rsidR="00F65620" w:rsidRPr="00B80658" w:rsidRDefault="00C46DE6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.7. </w:t>
      </w:r>
      <w:r w:rsidR="003225B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Исполнять ранее принятые решения выборных органов Профсоюза </w:t>
      </w:r>
      <w:r w:rsidR="003225B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br/>
        <w:t xml:space="preserve">о 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выделени</w:t>
      </w:r>
      <w:r w:rsidR="003225B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финанс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овых средств на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обучени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 профкадров и актива -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не ниже 6%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;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проведени</w:t>
      </w:r>
      <w:r w:rsidR="004A615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е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мероприятий по реализации молодежной политики – не менее 5%</w:t>
      </w:r>
      <w:r w:rsidR="00267DD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;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267DD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на</w:t>
      </w:r>
      <w:r w:rsidR="005F535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информационн</w:t>
      </w:r>
      <w:r w:rsidR="00267DD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ую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работ</w:t>
      </w:r>
      <w:r w:rsidR="00267DD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у</w:t>
      </w:r>
      <w:r w:rsidR="005F535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-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не ниже 5% </w:t>
      </w:r>
      <w:r w:rsidR="005F535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в расходной части сметы 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профсоюзного бюджета</w:t>
      </w:r>
      <w:r w:rsidR="003225B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и включать эти данные в сводный отчет о доходах и расходах профсоюзной организации</w:t>
      </w:r>
      <w:r w:rsidR="00F6562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3225B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Срок: до 01.03.202</w:t>
      </w:r>
      <w:r w:rsidR="00B8065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5</w:t>
      </w:r>
      <w:r w:rsidR="003225B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г.</w:t>
      </w:r>
    </w:p>
    <w:p w14:paraId="42E4E269" w14:textId="0CE373D1" w:rsidR="00EE29A3" w:rsidRPr="00EE29A3" w:rsidRDefault="005E43C2" w:rsidP="00DD563B">
      <w:pPr>
        <w:spacing w:before="240"/>
        <w:jc w:val="both"/>
        <w:rPr>
          <w:rFonts w:ascii="Lato" w:eastAsia="Times New Roman" w:hAnsi="Lato" w:cs="Arial"/>
          <w:sz w:val="24"/>
          <w:szCs w:val="24"/>
        </w:rPr>
      </w:pPr>
      <w:r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6. </w:t>
      </w:r>
      <w:r w:rsidR="00EE29A3" w:rsidRPr="00EE29A3">
        <w:rPr>
          <w:rFonts w:ascii="Lato" w:eastAsia="Times New Roman" w:hAnsi="Lato" w:cs="Arial"/>
          <w:sz w:val="24"/>
          <w:szCs w:val="24"/>
        </w:rPr>
        <w:t xml:space="preserve">Управлению по связям с общественностью, работе с молодежью </w:t>
      </w:r>
      <w:r w:rsidR="00EE29A3" w:rsidRPr="00EE29A3">
        <w:rPr>
          <w:rFonts w:ascii="Lato" w:eastAsia="Times New Roman" w:hAnsi="Lato" w:cs="Arial"/>
          <w:sz w:val="24"/>
          <w:szCs w:val="24"/>
        </w:rPr>
        <w:br/>
        <w:t xml:space="preserve">и международному сотрудничеству Профсоюза (Жанкевич О.В.) организовать размещение </w:t>
      </w:r>
      <w:r w:rsidR="00DD563B">
        <w:rPr>
          <w:rFonts w:ascii="Lato" w:eastAsia="Times New Roman" w:hAnsi="Lato" w:cs="Arial"/>
          <w:sz w:val="24"/>
          <w:szCs w:val="24"/>
        </w:rPr>
        <w:t xml:space="preserve">настоящего постановления </w:t>
      </w:r>
      <w:r w:rsidR="00EE29A3" w:rsidRPr="00EE29A3">
        <w:rPr>
          <w:rFonts w:ascii="Lato" w:eastAsia="Times New Roman" w:hAnsi="Lato" w:cs="Arial"/>
          <w:sz w:val="24"/>
          <w:szCs w:val="24"/>
        </w:rPr>
        <w:t>на официальном сайте Профсоюза в сети «Интернет».</w:t>
      </w:r>
    </w:p>
    <w:p w14:paraId="40DD3750" w14:textId="09C3ECE3" w:rsidR="005F5353" w:rsidRPr="00B80658" w:rsidRDefault="005E43C2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>
        <w:rPr>
          <w:rFonts w:ascii="Lato" w:eastAsia="Times New Roman" w:hAnsi="Lato" w:cs="Arial"/>
          <w:color w:val="1A1A1A"/>
          <w:sz w:val="24"/>
          <w:szCs w:val="24"/>
          <w:lang w:eastAsia="ru-RU"/>
        </w:rPr>
        <w:t>7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 Отдел</w:t>
      </w:r>
      <w:r>
        <w:rPr>
          <w:rFonts w:ascii="Lato" w:eastAsia="Times New Roman" w:hAnsi="Lato" w:cs="Arial"/>
          <w:color w:val="1A1A1A"/>
          <w:sz w:val="24"/>
          <w:szCs w:val="24"/>
          <w:lang w:eastAsia="ru-RU"/>
        </w:rPr>
        <w:t>у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530AC0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делопроизводства и контроля Организационно-аналитического Управления Профсоюза 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(Лазарева</w:t>
      </w:r>
      <w:r w:rsidR="00DD563B" w:rsidRPr="00DD563B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DD563B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Ю.С.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) направить данное постановление в региональные</w:t>
      </w:r>
      <w:r w:rsidR="00372CC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,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межрегиональные</w:t>
      </w:r>
      <w:r w:rsidR="00372CC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организации</w:t>
      </w:r>
      <w:r w:rsidR="00372CC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Профсоюза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372CC8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для исполнения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</w:p>
    <w:p w14:paraId="454F392C" w14:textId="0A3B4EEC" w:rsidR="00D30A68" w:rsidRPr="00B80658" w:rsidRDefault="005E43C2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>
        <w:rPr>
          <w:rFonts w:ascii="Lato" w:eastAsia="Times New Roman" w:hAnsi="Lato" w:cs="Arial"/>
          <w:color w:val="1A1A1A"/>
          <w:sz w:val="24"/>
          <w:szCs w:val="24"/>
          <w:lang w:eastAsia="ru-RU"/>
        </w:rPr>
        <w:t>8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  <w:r w:rsidR="005F535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Контроль за исполнением настоящего </w:t>
      </w:r>
      <w:r w:rsidR="00C2091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п</w:t>
      </w:r>
      <w:r w:rsidR="005F5353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остановления возложить на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91153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Председателя 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Профсоюза </w:t>
      </w:r>
      <w:r w:rsidR="0091153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А.И.</w:t>
      </w:r>
      <w:r w:rsidR="003B7A13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  <w:r w:rsidR="00911537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Домникова</w:t>
      </w:r>
      <w:r w:rsidR="001427A5"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>.</w:t>
      </w:r>
    </w:p>
    <w:p w14:paraId="0B512075" w14:textId="77777777" w:rsidR="00612A87" w:rsidRDefault="00267DD5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 </w:t>
      </w:r>
    </w:p>
    <w:p w14:paraId="46C91B03" w14:textId="77777777" w:rsidR="00B80658" w:rsidRDefault="00B8065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1C7B101B" w14:textId="263225F0" w:rsidR="00B80658" w:rsidRDefault="006808CA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>
        <w:rPr>
          <w:rFonts w:ascii="Lato" w:eastAsia="Times New Roman" w:hAnsi="Lato" w:cs="Arial"/>
          <w:color w:val="1A1A1A"/>
          <w:sz w:val="24"/>
          <w:szCs w:val="24"/>
          <w:lang w:eastAsia="ru-RU"/>
        </w:rPr>
        <w:t>Председатель Профсоюза                                                                    А.И.Домников</w:t>
      </w:r>
    </w:p>
    <w:p w14:paraId="170D31A1" w14:textId="77777777" w:rsidR="00B80658" w:rsidRDefault="00B8065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56FF37C9" w14:textId="77777777" w:rsidR="00B80658" w:rsidRDefault="00B8065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1FD5F6BB" w14:textId="77777777" w:rsidR="00B80658" w:rsidRDefault="00B8065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06DF8774" w14:textId="77777777" w:rsidR="00B80658" w:rsidRDefault="00B80658" w:rsidP="00B80658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4262760F" w14:textId="6105CB2D" w:rsidR="001012D6" w:rsidRPr="00B80658" w:rsidRDefault="001012D6" w:rsidP="001012D6">
      <w:pPr>
        <w:shd w:val="clear" w:color="auto" w:fill="FFFFFF"/>
        <w:spacing w:after="0" w:line="276" w:lineRule="auto"/>
        <w:ind w:left="5529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Приложение </w:t>
      </w:r>
    </w:p>
    <w:p w14:paraId="5657EDEC" w14:textId="6CE635E3" w:rsidR="001012D6" w:rsidRPr="00B80658" w:rsidRDefault="001012D6" w:rsidP="001012D6">
      <w:pPr>
        <w:shd w:val="clear" w:color="auto" w:fill="FFFFFF"/>
        <w:spacing w:after="0" w:line="276" w:lineRule="auto"/>
        <w:ind w:left="5529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к постановлению Пленума </w:t>
      </w:r>
      <w:r w:rsidR="006808CA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ЦК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t xml:space="preserve">Профсоюза работников здравоохранения РФ </w:t>
      </w:r>
      <w:r w:rsidRPr="00B80658">
        <w:rPr>
          <w:rFonts w:ascii="Lato" w:eastAsia="Times New Roman" w:hAnsi="Lato" w:cs="Arial"/>
          <w:color w:val="1A1A1A"/>
          <w:sz w:val="24"/>
          <w:szCs w:val="24"/>
          <w:lang w:eastAsia="ru-RU"/>
        </w:rPr>
        <w:br/>
        <w:t>от 30.05.2024 № 8-1</w:t>
      </w:r>
    </w:p>
    <w:p w14:paraId="2FAB61E7" w14:textId="77777777" w:rsidR="001012D6" w:rsidRPr="00B80658" w:rsidRDefault="001012D6" w:rsidP="002D6558">
      <w:pPr>
        <w:tabs>
          <w:tab w:val="left" w:pos="5954"/>
        </w:tabs>
        <w:spacing w:after="0" w:line="240" w:lineRule="auto"/>
        <w:ind w:firstLine="708"/>
        <w:jc w:val="center"/>
        <w:rPr>
          <w:rFonts w:ascii="Lato" w:hAnsi="Lato"/>
          <w:b/>
          <w:bCs/>
          <w:sz w:val="24"/>
          <w:szCs w:val="24"/>
        </w:rPr>
      </w:pPr>
    </w:p>
    <w:p w14:paraId="7627E449" w14:textId="77777777" w:rsidR="001012D6" w:rsidRPr="00B80658" w:rsidRDefault="001012D6" w:rsidP="002D6558">
      <w:pPr>
        <w:tabs>
          <w:tab w:val="left" w:pos="5954"/>
        </w:tabs>
        <w:spacing w:after="0" w:line="240" w:lineRule="auto"/>
        <w:ind w:firstLine="708"/>
        <w:jc w:val="center"/>
        <w:rPr>
          <w:rFonts w:ascii="Lato" w:hAnsi="Lato"/>
          <w:b/>
          <w:bCs/>
          <w:sz w:val="24"/>
          <w:szCs w:val="24"/>
        </w:rPr>
      </w:pPr>
    </w:p>
    <w:p w14:paraId="06F3E2F1" w14:textId="71390B4A" w:rsidR="002D6558" w:rsidRPr="00B80658" w:rsidRDefault="002D6558" w:rsidP="001012D6">
      <w:pPr>
        <w:tabs>
          <w:tab w:val="left" w:pos="5954"/>
        </w:tabs>
        <w:spacing w:after="0" w:line="240" w:lineRule="auto"/>
        <w:jc w:val="center"/>
        <w:rPr>
          <w:rFonts w:ascii="Lato" w:eastAsia="Times New Roman" w:hAnsi="Lato" w:cs="Arial"/>
          <w:b/>
          <w:bCs/>
          <w:color w:val="1A1A1A"/>
          <w:sz w:val="24"/>
          <w:szCs w:val="24"/>
          <w:lang w:eastAsia="ru-RU"/>
        </w:rPr>
      </w:pPr>
      <w:r w:rsidRPr="00B80658">
        <w:rPr>
          <w:rFonts w:ascii="Lato" w:eastAsia="Times New Roman" w:hAnsi="Lato" w:cs="Arial"/>
          <w:b/>
          <w:bCs/>
          <w:color w:val="1A1A1A"/>
          <w:sz w:val="24"/>
          <w:szCs w:val="24"/>
          <w:lang w:eastAsia="ru-RU"/>
        </w:rPr>
        <w:t xml:space="preserve">Рейтинг региональных, межрегиональных организаций Профсоюза </w:t>
      </w:r>
      <w:r w:rsidR="00676477" w:rsidRPr="00B80658">
        <w:rPr>
          <w:rFonts w:ascii="Lato" w:eastAsia="Times New Roman" w:hAnsi="Lato" w:cs="Arial"/>
          <w:b/>
          <w:bCs/>
          <w:color w:val="1A1A1A"/>
          <w:sz w:val="24"/>
          <w:szCs w:val="24"/>
          <w:lang w:eastAsia="ru-RU"/>
        </w:rPr>
        <w:br/>
      </w:r>
      <w:r w:rsidRPr="00B80658">
        <w:rPr>
          <w:rFonts w:ascii="Lato" w:eastAsia="Times New Roman" w:hAnsi="Lato" w:cs="Arial"/>
          <w:b/>
          <w:bCs/>
          <w:color w:val="1A1A1A"/>
          <w:sz w:val="24"/>
          <w:szCs w:val="24"/>
          <w:lang w:eastAsia="ru-RU"/>
        </w:rPr>
        <w:t>по охвату профсоюзным членством среди работающих в 2023 год</w:t>
      </w:r>
      <w:r w:rsidR="001012D6" w:rsidRPr="00B80658">
        <w:rPr>
          <w:rFonts w:ascii="Lato" w:eastAsia="Times New Roman" w:hAnsi="Lato" w:cs="Arial"/>
          <w:b/>
          <w:bCs/>
          <w:color w:val="1A1A1A"/>
          <w:sz w:val="24"/>
          <w:szCs w:val="24"/>
          <w:lang w:eastAsia="ru-RU"/>
        </w:rPr>
        <w:t>у</w:t>
      </w:r>
    </w:p>
    <w:p w14:paraId="5AB64DC4" w14:textId="77777777" w:rsidR="002D6558" w:rsidRPr="00B80658" w:rsidRDefault="002D6558" w:rsidP="002D6558">
      <w:pPr>
        <w:tabs>
          <w:tab w:val="left" w:pos="5954"/>
        </w:tabs>
        <w:spacing w:after="0" w:line="240" w:lineRule="auto"/>
        <w:ind w:firstLine="708"/>
        <w:jc w:val="right"/>
        <w:rPr>
          <w:rFonts w:ascii="Lato" w:hAnsi="Lato"/>
          <w:color w:val="4472C4"/>
          <w:sz w:val="24"/>
          <w:szCs w:val="24"/>
        </w:rPr>
      </w:pPr>
    </w:p>
    <w:tbl>
      <w:tblPr>
        <w:tblW w:w="8961" w:type="dxa"/>
        <w:tblInd w:w="113" w:type="dxa"/>
        <w:tblLook w:val="04A0" w:firstRow="1" w:lastRow="0" w:firstColumn="1" w:lastColumn="0" w:noHBand="0" w:noVBand="1"/>
      </w:tblPr>
      <w:tblGrid>
        <w:gridCol w:w="700"/>
        <w:gridCol w:w="4852"/>
        <w:gridCol w:w="2127"/>
        <w:gridCol w:w="1282"/>
      </w:tblGrid>
      <w:tr w:rsidR="009D4F0D" w:rsidRPr="00B80658" w14:paraId="5C450251" w14:textId="77777777" w:rsidTr="003B7A1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24E5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530C9" w14:textId="555776B6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>Наименование региональной, межрегиональной организации</w:t>
            </w:r>
            <w:r w:rsidR="00053070"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 xml:space="preserve"> Профсоюза работников здравоохранения РФ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D512F" w14:textId="2DAA5068" w:rsidR="00CA2F5F" w:rsidRPr="00B80658" w:rsidRDefault="000630B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>Охва</w:t>
            </w:r>
            <w:r w:rsidR="00ED07B7"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 xml:space="preserve">т </w:t>
            </w:r>
            <w:r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 xml:space="preserve"> профчленством среди работающих </w:t>
            </w:r>
            <w:r w:rsidR="00CA2F5F"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3A7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B80658">
              <w:rPr>
                <w:rFonts w:ascii="Lato" w:eastAsia="Times New Roman" w:hAnsi="Lato" w:cs="Arial"/>
                <w:b/>
                <w:bCs/>
                <w:color w:val="1A1A1A"/>
                <w:sz w:val="20"/>
                <w:szCs w:val="20"/>
                <w:lang w:eastAsia="ru-RU"/>
              </w:rPr>
              <w:t>Позиция в рейтинге в 2023 году</w:t>
            </w:r>
          </w:p>
        </w:tc>
      </w:tr>
      <w:tr w:rsidR="00CA2F5F" w:rsidRPr="00B80658" w14:paraId="60459471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B4DE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58184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Чеченская республиканская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668C3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99,54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DE971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CA2F5F" w:rsidRPr="00B80658" w14:paraId="2F41C945" w14:textId="77777777" w:rsidTr="003B7A13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ACA8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8A1AA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Карачаево-Черкесская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EE188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92,66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EF206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CA2F5F" w:rsidRPr="00B80658" w14:paraId="06386183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2B32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CC973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Дагестанская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901AB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BC24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</w:t>
            </w:r>
          </w:p>
        </w:tc>
      </w:tr>
      <w:tr w:rsidR="00CA2F5F" w:rsidRPr="00B80658" w14:paraId="233BF7CE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9404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247D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Белгородская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C8A62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89,89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58334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CA2F5F" w:rsidRPr="00B80658" w14:paraId="05239640" w14:textId="77777777" w:rsidTr="003B7A13">
        <w:trPr>
          <w:trHeight w:val="5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4FDC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A8357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Кабардино-Балкарская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D60F8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88,12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DE50E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tr w:rsidR="00CA2F5F" w:rsidRPr="00B80658" w14:paraId="3E452DF0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911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39445" w14:textId="01215191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 xml:space="preserve">Луганская республиканская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C05C3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5FCDB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</w:t>
            </w:r>
          </w:p>
        </w:tc>
      </w:tr>
      <w:tr w:rsidR="00CA2F5F" w:rsidRPr="00B80658" w14:paraId="2DF1BD9C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2D05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C1B0B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Мордовская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64325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ACD96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</w:t>
            </w:r>
          </w:p>
        </w:tc>
      </w:tr>
      <w:tr w:rsidR="00CA2F5F" w:rsidRPr="00B80658" w14:paraId="6FADAFD6" w14:textId="77777777" w:rsidTr="003B7A13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D341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C2653" w14:textId="37D6F54F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Донецкая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72375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83,28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80929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</w:t>
            </w:r>
          </w:p>
        </w:tc>
      </w:tr>
      <w:tr w:rsidR="00CA2F5F" w:rsidRPr="00B80658" w14:paraId="3661377D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97AE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AE0A1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Ингушская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8420C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81,65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AC417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9</w:t>
            </w:r>
          </w:p>
        </w:tc>
      </w:tr>
      <w:tr w:rsidR="00CA2F5F" w:rsidRPr="00B80658" w14:paraId="04C3E796" w14:textId="77777777" w:rsidTr="003B7A1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9724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BEADD" w14:textId="2B3E0896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Курская областная</w:t>
            </w:r>
          </w:p>
          <w:p w14:paraId="3EB4955C" w14:textId="77777777" w:rsidR="00EC0793" w:rsidRPr="00B80658" w:rsidRDefault="00EC0793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27A52D07" w14:textId="77777777" w:rsidR="00EC0793" w:rsidRPr="00B80658" w:rsidRDefault="00EC0793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D1D12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79,79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0DF82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10</w:t>
            </w:r>
          </w:p>
        </w:tc>
      </w:tr>
      <w:tr w:rsidR="00CA2F5F" w:rsidRPr="00B80658" w14:paraId="427C9CD3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212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A3FA9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Северо-Осетинская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931A7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2A5CA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11</w:t>
            </w:r>
          </w:p>
        </w:tc>
      </w:tr>
      <w:tr w:rsidR="00CA2F5F" w:rsidRPr="00B80658" w14:paraId="7BCFF52B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22FE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04A09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Башкортостана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4F3FD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78,49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11E01" w14:textId="77777777" w:rsidR="00CA2F5F" w:rsidRPr="00B80658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12</w:t>
            </w:r>
          </w:p>
        </w:tc>
      </w:tr>
      <w:tr w:rsidR="00CA2F5F" w:rsidRPr="00B80658" w14:paraId="37E08CED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63E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ED40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Адыгейская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A2B6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76,78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ED93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13</w:t>
            </w:r>
          </w:p>
        </w:tc>
      </w:tr>
      <w:tr w:rsidR="00CA2F5F" w:rsidRPr="00B80658" w14:paraId="1A46C92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218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1680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Тамбовская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061F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76,78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ABB3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14</w:t>
            </w:r>
          </w:p>
        </w:tc>
      </w:tr>
      <w:tr w:rsidR="00CA2F5F" w:rsidRPr="00B80658" w14:paraId="6C188AE8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124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9BBE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Ставропольская краевая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9864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76,48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0F59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15</w:t>
            </w:r>
          </w:p>
        </w:tc>
      </w:tr>
      <w:tr w:rsidR="00CA2F5F" w:rsidRPr="00B80658" w14:paraId="3C257FC1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E27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CBBC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Татарстанская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C9A0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75,96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D1AF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16</w:t>
            </w:r>
          </w:p>
        </w:tc>
      </w:tr>
      <w:tr w:rsidR="00CA2F5F" w:rsidRPr="00B80658" w14:paraId="2D3DE1C8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F62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9938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Костромская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E653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75,83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D8C0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17</w:t>
            </w:r>
          </w:p>
        </w:tc>
      </w:tr>
      <w:tr w:rsidR="00CA2F5F" w:rsidRPr="00B80658" w14:paraId="4BF8BABB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728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45ED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Чувашская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7E6E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75,03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2029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18</w:t>
            </w:r>
          </w:p>
        </w:tc>
      </w:tr>
      <w:tr w:rsidR="00CA2F5F" w:rsidRPr="00B80658" w14:paraId="0A582695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875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5655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Пензенская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E2FD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73,98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E5ED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19</w:t>
            </w:r>
          </w:p>
        </w:tc>
      </w:tr>
      <w:tr w:rsidR="00CA2F5F" w:rsidRPr="00B80658" w14:paraId="0F1B7A69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C79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E52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Краснодарская краевая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1591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73,71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3C99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20</w:t>
            </w:r>
          </w:p>
        </w:tc>
      </w:tr>
      <w:tr w:rsidR="00CA2F5F" w:rsidRPr="00B80658" w14:paraId="55D7C2E9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70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6B91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Бурятская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8BDD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71,89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7CA4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21</w:t>
            </w:r>
          </w:p>
        </w:tc>
      </w:tr>
      <w:tr w:rsidR="00CA2F5F" w:rsidRPr="00B80658" w14:paraId="27864CA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D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0C98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Саратовская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0AA7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71,36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98B2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22</w:t>
            </w:r>
          </w:p>
        </w:tc>
      </w:tr>
      <w:tr w:rsidR="00CA2F5F" w:rsidRPr="00B80658" w14:paraId="02D731B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D96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CB88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Тувинская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0315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71,12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2B59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23</w:t>
            </w:r>
          </w:p>
        </w:tc>
      </w:tr>
      <w:tr w:rsidR="00CA2F5F" w:rsidRPr="00B80658" w14:paraId="21AB6A6E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4FC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0BA1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Волгоградская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0270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5F82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24</w:t>
            </w:r>
          </w:p>
        </w:tc>
      </w:tr>
      <w:tr w:rsidR="00CA2F5F" w:rsidRPr="00B80658" w14:paraId="5D415F3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D12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9DC2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Челябинская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FC1B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69,44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8A6B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25</w:t>
            </w:r>
          </w:p>
        </w:tc>
      </w:tr>
      <w:tr w:rsidR="00CA2F5F" w:rsidRPr="00B80658" w14:paraId="13385CD6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201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FF5E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Крымская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9014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69,28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1AA6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26</w:t>
            </w:r>
          </w:p>
        </w:tc>
      </w:tr>
      <w:tr w:rsidR="00CA2F5F" w:rsidRPr="00B80658" w14:paraId="5E5B9C8F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3CD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08EF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Московская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9A6F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7611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27</w:t>
            </w:r>
          </w:p>
        </w:tc>
      </w:tr>
      <w:tr w:rsidR="00CA2F5F" w:rsidRPr="00B80658" w14:paraId="65BC12F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5B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D1AB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Ростовская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5D9A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67,95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AF3D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28</w:t>
            </w:r>
          </w:p>
        </w:tc>
      </w:tr>
      <w:tr w:rsidR="00CA2F5F" w:rsidRPr="00B80658" w14:paraId="0CED1B51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DD5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8D26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Якутская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CE4C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67,56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18FF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29</w:t>
            </w:r>
          </w:p>
        </w:tc>
      </w:tr>
      <w:tr w:rsidR="00CA2F5F" w:rsidRPr="00B80658" w14:paraId="1CFEA394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1B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8C2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Региональная ХМАО-Югры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4F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65,41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713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30</w:t>
            </w:r>
          </w:p>
        </w:tc>
      </w:tr>
      <w:tr w:rsidR="00CA2F5F" w:rsidRPr="00B80658" w14:paraId="0147BEA9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19B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519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Самарская областная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18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65,01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289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31</w:t>
            </w:r>
          </w:p>
        </w:tc>
      </w:tr>
      <w:tr w:rsidR="00CA2F5F" w:rsidRPr="00B80658" w14:paraId="3A3A5515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7E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25A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Амурская областная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245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64,39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8DF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32</w:t>
            </w:r>
          </w:p>
        </w:tc>
      </w:tr>
      <w:tr w:rsidR="00CA2F5F" w:rsidRPr="00B80658" w14:paraId="167A940B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D09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C8B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Воронежская областная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B26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63,13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B2B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33</w:t>
            </w:r>
          </w:p>
        </w:tc>
      </w:tr>
      <w:tr w:rsidR="00CA2F5F" w:rsidRPr="00B80658" w14:paraId="72636B58" w14:textId="77777777" w:rsidTr="003B7A1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24F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4A2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Омская областная</w:t>
            </w:r>
          </w:p>
          <w:p w14:paraId="7265E355" w14:textId="77777777" w:rsidR="00ED07B7" w:rsidRPr="00B80658" w:rsidRDefault="00ED07B7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232CEFB3" w14:textId="4D69A414" w:rsidR="000630BF" w:rsidRPr="00B80658" w:rsidRDefault="000630B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631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61,78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6AF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34</w:t>
            </w:r>
          </w:p>
        </w:tc>
      </w:tr>
      <w:tr w:rsidR="00CA2F5F" w:rsidRPr="00B80658" w14:paraId="7DDE4025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9D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A1A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Приморская краевая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F6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515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35</w:t>
            </w:r>
          </w:p>
        </w:tc>
      </w:tr>
      <w:tr w:rsidR="00CA2F5F" w:rsidRPr="00B80658" w14:paraId="0065E0B9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DAA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0E0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Рязанская областная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187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58,61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432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36</w:t>
            </w:r>
          </w:p>
        </w:tc>
      </w:tr>
      <w:tr w:rsidR="00CA2F5F" w:rsidRPr="00B80658" w14:paraId="35CDFDC4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BD5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1C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Севастопольская территориальная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81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58,57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A09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37</w:t>
            </w:r>
          </w:p>
        </w:tc>
      </w:tr>
      <w:tr w:rsidR="00CA2F5F" w:rsidRPr="00B80658" w14:paraId="187564B1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6F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64C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Астраханская областная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2EB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58,54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FC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38</w:t>
            </w:r>
          </w:p>
        </w:tc>
      </w:tr>
      <w:tr w:rsidR="00CA2F5F" w:rsidRPr="00B80658" w14:paraId="58FC37C7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9B4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5B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Удмуртская республиканская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D7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58,23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CF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39</w:t>
            </w:r>
          </w:p>
        </w:tc>
      </w:tr>
      <w:tr w:rsidR="00CA2F5F" w:rsidRPr="00B80658" w14:paraId="6B207CF3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A6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53C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Красноярская краевая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2E7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938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40</w:t>
            </w:r>
          </w:p>
        </w:tc>
      </w:tr>
      <w:tr w:rsidR="00CA2F5F" w:rsidRPr="00B80658" w14:paraId="3AB67FF2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691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958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РОО Профсоюза г.Москвы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80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56,96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8FD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41</w:t>
            </w:r>
          </w:p>
        </w:tc>
      </w:tr>
      <w:tr w:rsidR="00CA2F5F" w:rsidRPr="00B80658" w14:paraId="1025ED00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318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80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Липецкая областная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99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E3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42</w:t>
            </w:r>
          </w:p>
        </w:tc>
      </w:tr>
      <w:tr w:rsidR="00CA2F5F" w:rsidRPr="00B80658" w14:paraId="5B59D3E1" w14:textId="77777777" w:rsidTr="003B7A1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DC9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83A3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Калужская областная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D192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AE59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43</w:t>
            </w:r>
          </w:p>
        </w:tc>
      </w:tr>
      <w:tr w:rsidR="00CA2F5F" w:rsidRPr="00B80658" w14:paraId="19E7299B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4BC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1365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Калмыцкая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E211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53,99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82A6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44</w:t>
            </w:r>
          </w:p>
        </w:tc>
      </w:tr>
      <w:tr w:rsidR="00CA2F5F" w:rsidRPr="00B80658" w14:paraId="393F49F9" w14:textId="77777777" w:rsidTr="003B7A1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D98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8CF6" w14:textId="77777777" w:rsidR="00CA2F5F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Брянская областная</w:t>
            </w:r>
          </w:p>
          <w:p w14:paraId="312BE634" w14:textId="77777777" w:rsidR="00EC7B71" w:rsidRPr="00B80658" w:rsidRDefault="00EC7B71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642CEF0D" w14:textId="49CF1A9B" w:rsidR="00ED07B7" w:rsidRPr="00B80658" w:rsidRDefault="00ED07B7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BABD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52,58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C93C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45</w:t>
            </w:r>
          </w:p>
        </w:tc>
      </w:tr>
      <w:tr w:rsidR="00CA2F5F" w:rsidRPr="00B80658" w14:paraId="7B9F8EF2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B6C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23B5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Орловская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BA89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52,23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05C5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46</w:t>
            </w:r>
          </w:p>
        </w:tc>
      </w:tr>
      <w:tr w:rsidR="00CA2F5F" w:rsidRPr="00B80658" w14:paraId="4CC542CB" w14:textId="77777777" w:rsidTr="003B7A1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E70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7E461" w14:textId="77777777" w:rsidR="00CA2F5F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Тульская областная</w:t>
            </w:r>
          </w:p>
          <w:p w14:paraId="20B021BC" w14:textId="77777777" w:rsidR="00EC7B71" w:rsidRPr="00B80658" w:rsidRDefault="00EC7B71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1C19EC67" w14:textId="7B408D95" w:rsidR="00ED07B7" w:rsidRPr="00B80658" w:rsidRDefault="00ED07B7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F97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51,29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3AF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47</w:t>
            </w:r>
          </w:p>
        </w:tc>
      </w:tr>
      <w:tr w:rsidR="00CA2F5F" w:rsidRPr="00B80658" w14:paraId="3A43970D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537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E03E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Кемеровская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4CF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DABB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48</w:t>
            </w:r>
          </w:p>
        </w:tc>
      </w:tr>
      <w:tr w:rsidR="00CA2F5F" w:rsidRPr="00B80658" w14:paraId="2D9C55A5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8E0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2DD1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Ивановская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8603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02C4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49</w:t>
            </w:r>
          </w:p>
        </w:tc>
      </w:tr>
      <w:tr w:rsidR="00CA2F5F" w:rsidRPr="00B80658" w14:paraId="06F28FF8" w14:textId="77777777" w:rsidTr="003B7A1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2A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75572" w14:textId="6BA5BD12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Томская областная</w:t>
            </w:r>
          </w:p>
          <w:p w14:paraId="6065A0B3" w14:textId="77777777" w:rsidR="00EC0793" w:rsidRPr="00B80658" w:rsidRDefault="00EC079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30D271F3" w14:textId="77777777" w:rsidR="00EC0793" w:rsidRPr="00B80658" w:rsidRDefault="00EC079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A50F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0FDD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50</w:t>
            </w:r>
          </w:p>
        </w:tc>
      </w:tr>
      <w:tr w:rsidR="00CA2F5F" w:rsidRPr="00B80658" w14:paraId="369659C3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D3D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1BD0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Новосибирская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D4CB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50,44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4275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51</w:t>
            </w:r>
          </w:p>
        </w:tc>
      </w:tr>
      <w:tr w:rsidR="00CA2F5F" w:rsidRPr="00B80658" w14:paraId="36CBE0A9" w14:textId="77777777" w:rsidTr="003B7A13">
        <w:trPr>
          <w:trHeight w:val="7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597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A2874" w14:textId="77777777" w:rsidR="00CA2F5F" w:rsidRPr="00B80658" w:rsidRDefault="00CA2F5F" w:rsidP="00EC079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Межрегиональная Санкт-Петербургская и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ED34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50,26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AB8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52</w:t>
            </w:r>
          </w:p>
        </w:tc>
      </w:tr>
      <w:tr w:rsidR="00CA2F5F" w:rsidRPr="00B80658" w14:paraId="5E7D5590" w14:textId="77777777" w:rsidTr="003B7A13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6767E2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AD3427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Ульяновская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5A998F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50,06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65DE50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53</w:t>
            </w:r>
          </w:p>
        </w:tc>
      </w:tr>
      <w:tr w:rsidR="00CA2F5F" w:rsidRPr="00B80658" w14:paraId="63F63AC4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6A4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1EE0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 xml:space="preserve">Марийская республиканская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539E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BA8C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54</w:t>
            </w:r>
          </w:p>
        </w:tc>
      </w:tr>
      <w:tr w:rsidR="00CA2F5F" w:rsidRPr="00B80658" w14:paraId="29F3A7DC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66C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846D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Оренбургская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1A30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47,66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935D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55</w:t>
            </w:r>
          </w:p>
        </w:tc>
      </w:tr>
      <w:tr w:rsidR="00CA2F5F" w:rsidRPr="00B80658" w14:paraId="01302665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5F8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D08F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Псковская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D279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45,09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5D45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56</w:t>
            </w:r>
          </w:p>
        </w:tc>
      </w:tr>
      <w:tr w:rsidR="00CA2F5F" w:rsidRPr="00B80658" w14:paraId="25ECEEE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ADE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5867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Владимирская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502E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44,01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DFF0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57</w:t>
            </w:r>
          </w:p>
        </w:tc>
      </w:tr>
      <w:tr w:rsidR="00CA2F5F" w:rsidRPr="00B80658" w14:paraId="376F3A48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50A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1527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Иркутская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473D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41,95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DFC0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58</w:t>
            </w:r>
          </w:p>
        </w:tc>
      </w:tr>
      <w:tr w:rsidR="00CA2F5F" w:rsidRPr="00B80658" w14:paraId="0457B6C9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ACC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0393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Тюменская межрегиональная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FD48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41,87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978A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59</w:t>
            </w:r>
          </w:p>
        </w:tc>
      </w:tr>
      <w:tr w:rsidR="00CA2F5F" w:rsidRPr="00B80658" w14:paraId="5A519950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8A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1B18B" w14:textId="77777777" w:rsidR="00CA2F5F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Архангельская межрегиональная</w:t>
            </w:r>
          </w:p>
          <w:p w14:paraId="4A4F5BB6" w14:textId="77777777" w:rsidR="003B7A13" w:rsidRPr="00B80658" w:rsidRDefault="003B7A1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E39A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74C2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60</w:t>
            </w:r>
          </w:p>
        </w:tc>
      </w:tr>
      <w:tr w:rsidR="00CA2F5F" w:rsidRPr="00B80658" w14:paraId="7A319212" w14:textId="77777777" w:rsidTr="003B7A1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E2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BCED9" w14:textId="429B13ED" w:rsidR="00CA2F5F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Тверская областная</w:t>
            </w:r>
          </w:p>
          <w:p w14:paraId="3CDABA5A" w14:textId="77777777" w:rsidR="00EC0793" w:rsidRPr="00B80658" w:rsidRDefault="00EC079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7255A1B6" w14:textId="77777777" w:rsidR="00EC0793" w:rsidRPr="00B80658" w:rsidRDefault="00EC079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9B14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231C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61</w:t>
            </w:r>
          </w:p>
        </w:tc>
      </w:tr>
      <w:tr w:rsidR="00CA2F5F" w:rsidRPr="00B80658" w14:paraId="502FF9C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C5B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7874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Нижегородская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C86C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38,53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C5D8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62</w:t>
            </w:r>
          </w:p>
        </w:tc>
      </w:tr>
      <w:tr w:rsidR="00CA2F5F" w:rsidRPr="00B80658" w14:paraId="65B630C6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967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F5C8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Алтайская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C6B5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F0EC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63</w:t>
            </w:r>
          </w:p>
        </w:tc>
      </w:tr>
      <w:tr w:rsidR="00CA2F5F" w:rsidRPr="00B80658" w14:paraId="36141A2C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023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382C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Забайкальская краевая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C9F6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36,76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BF22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64</w:t>
            </w:r>
          </w:p>
        </w:tc>
      </w:tr>
      <w:tr w:rsidR="00CA2F5F" w:rsidRPr="00B80658" w14:paraId="24B74B54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D2A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AA4F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Курганская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67B9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FC84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65</w:t>
            </w:r>
          </w:p>
        </w:tc>
      </w:tr>
      <w:tr w:rsidR="00CA2F5F" w:rsidRPr="00B80658" w14:paraId="0076F754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9B6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46A2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Кировская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8636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36,15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A6A7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66</w:t>
            </w:r>
          </w:p>
        </w:tc>
      </w:tr>
      <w:tr w:rsidR="00CA2F5F" w:rsidRPr="00B80658" w14:paraId="174D5439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0E6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585A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Смоленская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5281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35,62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EEA3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67</w:t>
            </w:r>
          </w:p>
        </w:tc>
      </w:tr>
      <w:tr w:rsidR="00CA2F5F" w:rsidRPr="00B80658" w14:paraId="4F8D3CE1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CA5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3A8A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Вологодская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9CCD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35,47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4E49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68</w:t>
            </w:r>
          </w:p>
        </w:tc>
      </w:tr>
      <w:tr w:rsidR="00CA2F5F" w:rsidRPr="00B80658" w14:paraId="34BC33FE" w14:textId="77777777" w:rsidTr="003B7A1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3F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95D45" w14:textId="77777777" w:rsidR="00EC0793" w:rsidRDefault="00CA2F5F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 xml:space="preserve">Камчатская краевая </w:t>
            </w:r>
          </w:p>
          <w:p w14:paraId="54B2E780" w14:textId="77777777" w:rsidR="003B7A13" w:rsidRDefault="003B7A13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64B81D71" w14:textId="77DE002D" w:rsidR="00EC7B71" w:rsidRPr="00B80658" w:rsidRDefault="00EC7B71" w:rsidP="00B8065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E72D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35,47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9309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69</w:t>
            </w:r>
          </w:p>
        </w:tc>
      </w:tr>
      <w:tr w:rsidR="00CA2F5F" w:rsidRPr="00B80658" w14:paraId="1ED5B4E9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6B5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9E12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Калининградская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FEC0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FF98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70</w:t>
            </w:r>
          </w:p>
        </w:tc>
      </w:tr>
      <w:tr w:rsidR="00CA2F5F" w:rsidRPr="00B80658" w14:paraId="0BC88FE2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189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E8A22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Новгородская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6316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27B0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71</w:t>
            </w:r>
          </w:p>
        </w:tc>
      </w:tr>
      <w:tr w:rsidR="00CA2F5F" w:rsidRPr="00B80658" w14:paraId="4D9314B3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8D4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C646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Хакасская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5E46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32,46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7CA0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72</w:t>
            </w:r>
          </w:p>
        </w:tc>
      </w:tr>
      <w:tr w:rsidR="00CA2F5F" w:rsidRPr="00B80658" w14:paraId="0A1E412A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05EC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01FB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Хабаровская краевая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CC7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31,77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E68E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73</w:t>
            </w:r>
          </w:p>
        </w:tc>
      </w:tr>
      <w:tr w:rsidR="00CA2F5F" w:rsidRPr="00B80658" w14:paraId="7F76B9C1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CF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B067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Ярославская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3230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36E5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74</w:t>
            </w:r>
          </w:p>
        </w:tc>
      </w:tr>
      <w:tr w:rsidR="00CA2F5F" w:rsidRPr="00B80658" w14:paraId="47A7C140" w14:textId="77777777" w:rsidTr="003B7A13">
        <w:trPr>
          <w:trHeight w:val="4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1FE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1548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Пермская краевая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5A68D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3367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75</w:t>
            </w:r>
          </w:p>
        </w:tc>
      </w:tr>
      <w:tr w:rsidR="00CA2F5F" w:rsidRPr="00B80658" w14:paraId="2E903786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880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8048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Сахалинская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196C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29,54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299A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76</w:t>
            </w:r>
          </w:p>
        </w:tc>
      </w:tr>
      <w:tr w:rsidR="00CA2F5F" w:rsidRPr="00B80658" w14:paraId="19827D5C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D34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BAB6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Свердловская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B3DD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86D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77</w:t>
            </w:r>
          </w:p>
        </w:tc>
      </w:tr>
      <w:tr w:rsidR="00CA2F5F" w:rsidRPr="00B80658" w14:paraId="5191479F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BB4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7F49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Еврейская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F3AA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9941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78</w:t>
            </w:r>
          </w:p>
        </w:tc>
      </w:tr>
      <w:tr w:rsidR="00CA2F5F" w:rsidRPr="00B80658" w14:paraId="75BEBDB3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B68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33858" w14:textId="32456F12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Магаданская областная</w:t>
            </w:r>
          </w:p>
          <w:p w14:paraId="3171FD28" w14:textId="77777777" w:rsidR="00EC0793" w:rsidRPr="00B80658" w:rsidRDefault="00EC079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9C257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18980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79</w:t>
            </w:r>
          </w:p>
        </w:tc>
      </w:tr>
      <w:tr w:rsidR="00CA2F5F" w:rsidRPr="00B80658" w14:paraId="65C30779" w14:textId="77777777" w:rsidTr="003B7A1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DF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D210F" w14:textId="5E1E5468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Алтайская краевая</w:t>
            </w:r>
          </w:p>
          <w:p w14:paraId="00D432FB" w14:textId="77777777" w:rsidR="00ED07B7" w:rsidRPr="00B80658" w:rsidRDefault="00ED07B7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  <w:p w14:paraId="27088DC1" w14:textId="77777777" w:rsidR="00EC0793" w:rsidRPr="00B80658" w:rsidRDefault="00EC079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2EED9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1A41E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80</w:t>
            </w:r>
          </w:p>
        </w:tc>
      </w:tr>
      <w:tr w:rsidR="00CA2F5F" w:rsidRPr="00B80658" w14:paraId="3CAF0161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991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7723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Коми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5EC5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9AF0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81</w:t>
            </w:r>
          </w:p>
        </w:tc>
      </w:tr>
      <w:tr w:rsidR="00CA2F5F" w:rsidRPr="00B80658" w14:paraId="78A9B61D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B165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62A4A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Мурманская областная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10E0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3343F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82</w:t>
            </w:r>
          </w:p>
        </w:tc>
      </w:tr>
      <w:tr w:rsidR="00CA2F5F" w:rsidRPr="00B80658" w14:paraId="19B427EB" w14:textId="77777777" w:rsidTr="003B7A1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0A1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F715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Карельская республиканская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BC9B6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5F9F3" w14:textId="77777777" w:rsidR="00CA2F5F" w:rsidRPr="00B80658" w:rsidRDefault="00CA2F5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</w:pPr>
            <w:r w:rsidRPr="00B80658">
              <w:rPr>
                <w:rFonts w:ascii="Lato" w:eastAsia="Times New Roman" w:hAnsi="Lato" w:cs="Arial"/>
                <w:color w:val="1A1A1A"/>
                <w:sz w:val="24"/>
                <w:szCs w:val="24"/>
                <w:lang w:eastAsia="ru-RU"/>
              </w:rPr>
              <w:t>83</w:t>
            </w:r>
          </w:p>
        </w:tc>
      </w:tr>
      <w:tr w:rsidR="00CA2F5F" w:rsidRPr="00B80658" w14:paraId="2F25FE97" w14:textId="77777777" w:rsidTr="003B7A13">
        <w:trPr>
          <w:trHeight w:val="300"/>
        </w:trPr>
        <w:tc>
          <w:tcPr>
            <w:tcW w:w="700" w:type="dxa"/>
            <w:noWrap/>
            <w:vAlign w:val="bottom"/>
            <w:hideMark/>
          </w:tcPr>
          <w:p w14:paraId="2F6C1387" w14:textId="77777777" w:rsidR="00CA2F5F" w:rsidRPr="00B80658" w:rsidRDefault="00CA2F5F">
            <w:pPr>
              <w:rPr>
                <w:rFonts w:ascii="Lato" w:hAnsi="Lato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noWrap/>
            <w:vAlign w:val="bottom"/>
            <w:hideMark/>
          </w:tcPr>
          <w:p w14:paraId="6035DB83" w14:textId="77777777" w:rsidR="00CA2F5F" w:rsidRPr="00B80658" w:rsidRDefault="00CA2F5F">
            <w:pPr>
              <w:spacing w:after="0" w:line="240" w:lineRule="auto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14:paraId="0D3316A5" w14:textId="77777777" w:rsidR="00CA2F5F" w:rsidRPr="00B80658" w:rsidRDefault="00CA2F5F">
            <w:pPr>
              <w:spacing w:after="0" w:line="240" w:lineRule="auto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14:paraId="7BF87A8D" w14:textId="77777777" w:rsidR="00CA2F5F" w:rsidRPr="00B80658" w:rsidRDefault="00CA2F5F">
            <w:pPr>
              <w:spacing w:after="0" w:line="24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</w:tbl>
    <w:p w14:paraId="44BDE677" w14:textId="77777777" w:rsidR="002D6558" w:rsidRPr="00B80658" w:rsidRDefault="002D6558" w:rsidP="00372CC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46CC4798" w14:textId="77777777" w:rsidR="002D6558" w:rsidRPr="00B80658" w:rsidRDefault="002D6558" w:rsidP="00372CC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p w14:paraId="20259397" w14:textId="77777777" w:rsidR="002D6558" w:rsidRPr="00B80658" w:rsidRDefault="002D6558" w:rsidP="00372CC8">
      <w:pPr>
        <w:shd w:val="clear" w:color="auto" w:fill="FFFFFF"/>
        <w:spacing w:after="0" w:line="276" w:lineRule="auto"/>
        <w:jc w:val="both"/>
        <w:rPr>
          <w:rFonts w:ascii="Lato" w:eastAsia="Times New Roman" w:hAnsi="Lato" w:cs="Arial"/>
          <w:color w:val="1A1A1A"/>
          <w:sz w:val="24"/>
          <w:szCs w:val="24"/>
          <w:lang w:eastAsia="ru-RU"/>
        </w:rPr>
      </w:pPr>
    </w:p>
    <w:sectPr w:rsidR="002D6558" w:rsidRPr="00B806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1DA6F" w14:textId="77777777" w:rsidR="00421702" w:rsidRDefault="00421702" w:rsidP="007D70B3">
      <w:pPr>
        <w:spacing w:after="0" w:line="240" w:lineRule="auto"/>
      </w:pPr>
      <w:r>
        <w:separator/>
      </w:r>
    </w:p>
  </w:endnote>
  <w:endnote w:type="continuationSeparator" w:id="0">
    <w:p w14:paraId="44530853" w14:textId="77777777" w:rsidR="00421702" w:rsidRDefault="00421702" w:rsidP="007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186394"/>
      <w:docPartObj>
        <w:docPartGallery w:val="Page Numbers (Bottom of Page)"/>
        <w:docPartUnique/>
      </w:docPartObj>
    </w:sdtPr>
    <w:sdtEndPr/>
    <w:sdtContent>
      <w:p w14:paraId="6701F2EE" w14:textId="77777777" w:rsidR="0014510E" w:rsidRDefault="00145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9A">
          <w:rPr>
            <w:noProof/>
          </w:rPr>
          <w:t>1</w:t>
        </w:r>
        <w:r>
          <w:fldChar w:fldCharType="end"/>
        </w:r>
      </w:p>
    </w:sdtContent>
  </w:sdt>
  <w:p w14:paraId="50D188C0" w14:textId="77777777" w:rsidR="0014510E" w:rsidRDefault="001451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975D3" w14:textId="77777777" w:rsidR="00421702" w:rsidRDefault="00421702" w:rsidP="007D70B3">
      <w:pPr>
        <w:spacing w:after="0" w:line="240" w:lineRule="auto"/>
      </w:pPr>
      <w:r>
        <w:separator/>
      </w:r>
    </w:p>
  </w:footnote>
  <w:footnote w:type="continuationSeparator" w:id="0">
    <w:p w14:paraId="3069730D" w14:textId="77777777" w:rsidR="00421702" w:rsidRDefault="00421702" w:rsidP="007D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B21"/>
    <w:multiLevelType w:val="hybridMultilevel"/>
    <w:tmpl w:val="212CF196"/>
    <w:lvl w:ilvl="0" w:tplc="DF649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08"/>
    <w:rsid w:val="000208AE"/>
    <w:rsid w:val="00021D00"/>
    <w:rsid w:val="00031FC7"/>
    <w:rsid w:val="00037646"/>
    <w:rsid w:val="00053070"/>
    <w:rsid w:val="00061C8F"/>
    <w:rsid w:val="000630BF"/>
    <w:rsid w:val="000640F9"/>
    <w:rsid w:val="00087972"/>
    <w:rsid w:val="00092E56"/>
    <w:rsid w:val="001012D6"/>
    <w:rsid w:val="001270E8"/>
    <w:rsid w:val="001313BD"/>
    <w:rsid w:val="001427A5"/>
    <w:rsid w:val="0014510E"/>
    <w:rsid w:val="00156E7F"/>
    <w:rsid w:val="00163E39"/>
    <w:rsid w:val="0019755C"/>
    <w:rsid w:val="001B72A1"/>
    <w:rsid w:val="00204328"/>
    <w:rsid w:val="00210077"/>
    <w:rsid w:val="00237198"/>
    <w:rsid w:val="00254F08"/>
    <w:rsid w:val="00267DD5"/>
    <w:rsid w:val="002704E5"/>
    <w:rsid w:val="00290806"/>
    <w:rsid w:val="002D6558"/>
    <w:rsid w:val="002F31D6"/>
    <w:rsid w:val="0031443B"/>
    <w:rsid w:val="003225B5"/>
    <w:rsid w:val="00326321"/>
    <w:rsid w:val="0032711A"/>
    <w:rsid w:val="00334579"/>
    <w:rsid w:val="0035682C"/>
    <w:rsid w:val="00362B0F"/>
    <w:rsid w:val="00372CC8"/>
    <w:rsid w:val="003A1723"/>
    <w:rsid w:val="003B7A13"/>
    <w:rsid w:val="00421702"/>
    <w:rsid w:val="0043209B"/>
    <w:rsid w:val="00447655"/>
    <w:rsid w:val="004A6157"/>
    <w:rsid w:val="004C714E"/>
    <w:rsid w:val="004D0E9A"/>
    <w:rsid w:val="00504DE5"/>
    <w:rsid w:val="00530AC0"/>
    <w:rsid w:val="00563E80"/>
    <w:rsid w:val="00577773"/>
    <w:rsid w:val="005B10C5"/>
    <w:rsid w:val="005E43C2"/>
    <w:rsid w:val="005F5353"/>
    <w:rsid w:val="00612A87"/>
    <w:rsid w:val="006304BC"/>
    <w:rsid w:val="006400A8"/>
    <w:rsid w:val="00676477"/>
    <w:rsid w:val="006808CA"/>
    <w:rsid w:val="00693CC0"/>
    <w:rsid w:val="006A2F36"/>
    <w:rsid w:val="0077685D"/>
    <w:rsid w:val="0078175E"/>
    <w:rsid w:val="007B5550"/>
    <w:rsid w:val="007B57DA"/>
    <w:rsid w:val="007D70B3"/>
    <w:rsid w:val="00805AE3"/>
    <w:rsid w:val="00862BC5"/>
    <w:rsid w:val="008D0A0B"/>
    <w:rsid w:val="00911537"/>
    <w:rsid w:val="009338C4"/>
    <w:rsid w:val="009545BD"/>
    <w:rsid w:val="00974121"/>
    <w:rsid w:val="009A440E"/>
    <w:rsid w:val="009B236B"/>
    <w:rsid w:val="009D4F0D"/>
    <w:rsid w:val="00A20729"/>
    <w:rsid w:val="00A41D5D"/>
    <w:rsid w:val="00A94417"/>
    <w:rsid w:val="00AA5F20"/>
    <w:rsid w:val="00AC6802"/>
    <w:rsid w:val="00AF276C"/>
    <w:rsid w:val="00B00042"/>
    <w:rsid w:val="00B25133"/>
    <w:rsid w:val="00B261AB"/>
    <w:rsid w:val="00B67806"/>
    <w:rsid w:val="00B706F1"/>
    <w:rsid w:val="00B80658"/>
    <w:rsid w:val="00BB6C68"/>
    <w:rsid w:val="00BC6777"/>
    <w:rsid w:val="00BF6C3C"/>
    <w:rsid w:val="00C00243"/>
    <w:rsid w:val="00C20913"/>
    <w:rsid w:val="00C41C77"/>
    <w:rsid w:val="00C46DE6"/>
    <w:rsid w:val="00C7571D"/>
    <w:rsid w:val="00C75879"/>
    <w:rsid w:val="00CA2F5F"/>
    <w:rsid w:val="00CB3CB7"/>
    <w:rsid w:val="00CE3FEF"/>
    <w:rsid w:val="00D30A68"/>
    <w:rsid w:val="00D85396"/>
    <w:rsid w:val="00DD563B"/>
    <w:rsid w:val="00DE186C"/>
    <w:rsid w:val="00DE37E9"/>
    <w:rsid w:val="00E10622"/>
    <w:rsid w:val="00E1158D"/>
    <w:rsid w:val="00E23116"/>
    <w:rsid w:val="00E460D8"/>
    <w:rsid w:val="00E937A8"/>
    <w:rsid w:val="00EB4FF2"/>
    <w:rsid w:val="00EC0793"/>
    <w:rsid w:val="00EC7B71"/>
    <w:rsid w:val="00ED07B7"/>
    <w:rsid w:val="00ED5242"/>
    <w:rsid w:val="00ED6942"/>
    <w:rsid w:val="00EE29A3"/>
    <w:rsid w:val="00EF36F1"/>
    <w:rsid w:val="00F10A4D"/>
    <w:rsid w:val="00F17959"/>
    <w:rsid w:val="00F21057"/>
    <w:rsid w:val="00F25FE9"/>
    <w:rsid w:val="00F4193A"/>
    <w:rsid w:val="00F65620"/>
    <w:rsid w:val="00F65CD0"/>
    <w:rsid w:val="00FB3A89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4FD1"/>
  <w15:docId w15:val="{3C7D41D3-B61A-4423-9ABD-1EA9E63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77"/>
    <w:pPr>
      <w:ind w:left="720"/>
      <w:contextualSpacing/>
    </w:pPr>
    <w:rPr>
      <w:kern w:val="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7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B3"/>
  </w:style>
  <w:style w:type="paragraph" w:styleId="a6">
    <w:name w:val="footer"/>
    <w:basedOn w:val="a"/>
    <w:link w:val="a7"/>
    <w:uiPriority w:val="99"/>
    <w:unhideWhenUsed/>
    <w:rsid w:val="007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B3"/>
  </w:style>
  <w:style w:type="paragraph" w:styleId="a8">
    <w:name w:val="Balloon Text"/>
    <w:basedOn w:val="a"/>
    <w:link w:val="a9"/>
    <w:uiPriority w:val="99"/>
    <w:semiHidden/>
    <w:unhideWhenUsed/>
    <w:rsid w:val="0097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7A7E-BFC5-428E-9AC4-983495D0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Наташа</dc:creator>
  <cp:keywords/>
  <dc:description/>
  <cp:lastModifiedBy>35-34_2</cp:lastModifiedBy>
  <cp:revision>21</cp:revision>
  <cp:lastPrinted>2024-05-24T06:31:00Z</cp:lastPrinted>
  <dcterms:created xsi:type="dcterms:W3CDTF">2024-05-21T08:53:00Z</dcterms:created>
  <dcterms:modified xsi:type="dcterms:W3CDTF">2024-06-05T11:41:00Z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-528224862</vt:i4>
  </property>
</Properties>
</file>